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B2FEF" w14:textId="54A9C245" w:rsidR="00F21F81" w:rsidRPr="005E7A3C" w:rsidRDefault="00F21F81" w:rsidP="00F21F81">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sidR="00573894">
        <w:rPr>
          <w:rFonts w:eastAsia="Times New Roman"/>
          <w:b/>
          <w:noProof/>
          <w:sz w:val="24"/>
        </w:rPr>
        <w:t>9</w:t>
      </w:r>
      <w:r w:rsidR="00C4635E">
        <w:rPr>
          <w:rFonts w:eastAsia="Times New Roman"/>
          <w:b/>
          <w:noProof/>
          <w:sz w:val="24"/>
        </w:rPr>
        <w:t>8</w:t>
      </w:r>
      <w:r w:rsidR="00E3585D">
        <w:rPr>
          <w:rFonts w:eastAsia="Times New Roman"/>
          <w:b/>
          <w:noProof/>
          <w:sz w:val="24"/>
        </w:rPr>
        <w:t>-</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C4635E">
        <w:rPr>
          <w:rFonts w:eastAsia="Times New Roman"/>
          <w:b/>
          <w:noProof/>
          <w:sz w:val="24"/>
        </w:rPr>
        <w:t>10</w:t>
      </w:r>
      <w:r w:rsidR="00E56C1D">
        <w:rPr>
          <w:rFonts w:eastAsia="Times New Roman"/>
          <w:b/>
          <w:noProof/>
          <w:sz w:val="24"/>
        </w:rPr>
        <w:t>2429</w:t>
      </w:r>
      <w:bookmarkStart w:id="2" w:name="_GoBack"/>
      <w:bookmarkEnd w:id="2"/>
    </w:p>
    <w:p w14:paraId="015AD352" w14:textId="39B1DBC4" w:rsidR="00F21F81" w:rsidRDefault="00E3585D" w:rsidP="00F21F81">
      <w:pPr>
        <w:pStyle w:val="a"/>
        <w:rPr>
          <w:rFonts w:eastAsia="SimSun"/>
          <w:bCs w:val="0"/>
          <w:sz w:val="24"/>
          <w:lang w:eastAsia="zh-CN"/>
        </w:rPr>
      </w:pPr>
      <w:bookmarkStart w:id="3" w:name="OLE_LINK1"/>
      <w:bookmarkStart w:id="4" w:name="OLE_LINK2"/>
      <w:r>
        <w:rPr>
          <w:rFonts w:eastAsia="SimSun"/>
          <w:bCs w:val="0"/>
          <w:sz w:val="24"/>
          <w:lang w:eastAsia="zh-CN"/>
        </w:rPr>
        <w:t xml:space="preserve">Online, </w:t>
      </w:r>
      <w:r w:rsidR="00991D37">
        <w:rPr>
          <w:rFonts w:eastAsia="SimSun"/>
          <w:bCs w:val="0"/>
          <w:sz w:val="24"/>
          <w:lang w:eastAsia="zh-CN"/>
        </w:rPr>
        <w:t>2</w:t>
      </w:r>
      <w:r w:rsidR="00C4635E">
        <w:rPr>
          <w:rFonts w:eastAsia="SimSun"/>
          <w:bCs w:val="0"/>
          <w:sz w:val="24"/>
          <w:lang w:eastAsia="zh-CN"/>
        </w:rPr>
        <w:t>5 Jan</w:t>
      </w:r>
      <w:r w:rsidR="00260FA5">
        <w:rPr>
          <w:rFonts w:eastAsia="SimSun"/>
          <w:bCs w:val="0"/>
          <w:sz w:val="24"/>
          <w:lang w:eastAsia="zh-CN"/>
        </w:rPr>
        <w:t xml:space="preserve"> – </w:t>
      </w:r>
      <w:r w:rsidR="00C4635E">
        <w:rPr>
          <w:rFonts w:eastAsia="SimSun"/>
          <w:bCs w:val="0"/>
          <w:sz w:val="24"/>
          <w:lang w:eastAsia="zh-CN"/>
        </w:rPr>
        <w:t>5</w:t>
      </w:r>
      <w:r w:rsidR="00260FA5">
        <w:rPr>
          <w:rFonts w:eastAsia="SimSun"/>
          <w:bCs w:val="0"/>
          <w:sz w:val="24"/>
          <w:lang w:eastAsia="zh-CN"/>
        </w:rPr>
        <w:t xml:space="preserve"> </w:t>
      </w:r>
      <w:r w:rsidR="00C4635E">
        <w:rPr>
          <w:rFonts w:eastAsia="SimSun"/>
          <w:bCs w:val="0"/>
          <w:sz w:val="24"/>
          <w:lang w:eastAsia="zh-CN"/>
        </w:rPr>
        <w:t>Feb</w:t>
      </w:r>
      <w:r w:rsidR="00F21F81" w:rsidRPr="009F4EEE">
        <w:rPr>
          <w:rFonts w:eastAsia="SimSun"/>
          <w:bCs w:val="0"/>
          <w:sz w:val="24"/>
          <w:lang w:eastAsia="zh-CN"/>
        </w:rPr>
        <w:t xml:space="preserve"> 20</w:t>
      </w:r>
      <w:bookmarkEnd w:id="3"/>
      <w:bookmarkEnd w:id="4"/>
      <w:r w:rsidR="00C4635E">
        <w:rPr>
          <w:rFonts w:eastAsia="SimSun"/>
          <w:bCs w:val="0"/>
          <w:sz w:val="24"/>
          <w:lang w:eastAsia="zh-CN"/>
        </w:rPr>
        <w:t>21</w:t>
      </w:r>
    </w:p>
    <w:p w14:paraId="1B109EA5" w14:textId="77777777" w:rsidR="00A5625D" w:rsidRPr="005A5820" w:rsidRDefault="00A5625D" w:rsidP="00A5625D">
      <w:pPr>
        <w:pStyle w:val="a"/>
        <w:rPr>
          <w:rFonts w:eastAsia="SimSun"/>
          <w:sz w:val="24"/>
          <w:lang w:eastAsia="zh-CN"/>
        </w:rPr>
      </w:pPr>
    </w:p>
    <w:p w14:paraId="0AAA533D" w14:textId="77777777" w:rsidR="00D64225" w:rsidRPr="00EC2290" w:rsidRDefault="00D64225" w:rsidP="00D6422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53F0EE4" w14:textId="5D6F0065" w:rsidR="003C633B" w:rsidRDefault="00D64225" w:rsidP="00902558">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146DC">
        <w:rPr>
          <w:rFonts w:ascii="Arial" w:hAnsi="Arial" w:cs="Arial"/>
          <w:sz w:val="22"/>
        </w:rPr>
        <w:t>Further d</w:t>
      </w:r>
      <w:r w:rsidR="003C633B" w:rsidRPr="003C633B">
        <w:rPr>
          <w:rFonts w:ascii="Arial" w:hAnsi="Arial" w:cs="Arial"/>
          <w:sz w:val="22"/>
        </w:rPr>
        <w:t>iscussion on CLTA maximum height</w:t>
      </w:r>
    </w:p>
    <w:p w14:paraId="3ACA12DB" w14:textId="001AEA64" w:rsidR="00D64225" w:rsidRPr="007377A4" w:rsidRDefault="00D64225" w:rsidP="00902558">
      <w:pPr>
        <w:ind w:left="1985" w:hanging="1985"/>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3C633B">
        <w:rPr>
          <w:rFonts w:ascii="Arial" w:hAnsi="Arial" w:cs="Arial"/>
          <w:sz w:val="22"/>
        </w:rPr>
        <w:t>4.</w:t>
      </w:r>
      <w:r w:rsidR="003C633B">
        <w:rPr>
          <w:rFonts w:ascii="Arial" w:eastAsia="SimSun" w:hAnsi="Arial" w:cs="Arial"/>
          <w:sz w:val="22"/>
          <w:lang w:eastAsia="zh-CN"/>
        </w:rPr>
        <w:t>5.</w:t>
      </w:r>
      <w:r w:rsidR="00C4635E">
        <w:rPr>
          <w:rFonts w:ascii="Arial" w:eastAsia="SimSun" w:hAnsi="Arial" w:cs="Arial"/>
          <w:sz w:val="22"/>
          <w:lang w:eastAsia="zh-CN"/>
        </w:rPr>
        <w:t>3</w:t>
      </w:r>
    </w:p>
    <w:p w14:paraId="754225A9" w14:textId="43C152EB" w:rsidR="00D64225" w:rsidRPr="00EC2290" w:rsidRDefault="00D64225" w:rsidP="00D6422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4F624F">
        <w:rPr>
          <w:rFonts w:ascii="Arial" w:eastAsia="SimSun" w:hAnsi="Arial" w:cs="Arial"/>
          <w:sz w:val="22"/>
          <w:lang w:eastAsia="zh-CN"/>
        </w:rPr>
        <w:t>Discussion</w:t>
      </w:r>
    </w:p>
    <w:bookmarkEnd w:id="0"/>
    <w:bookmarkEnd w:id="1"/>
    <w:p w14:paraId="7B117B1D" w14:textId="6E45AF03" w:rsidR="000A7DD0" w:rsidRDefault="00010276" w:rsidP="004D4F95">
      <w:pPr>
        <w:pStyle w:val="Heading1"/>
        <w:numPr>
          <w:ilvl w:val="0"/>
          <w:numId w:val="1"/>
        </w:numPr>
        <w:rPr>
          <w:rFonts w:eastAsia="SimSun"/>
        </w:rPr>
      </w:pPr>
      <w:r>
        <w:rPr>
          <w:rFonts w:eastAsia="SimSun"/>
        </w:rPr>
        <w:t>Introduction</w:t>
      </w:r>
    </w:p>
    <w:p w14:paraId="23029900" w14:textId="02EE08E3" w:rsidR="00991D37" w:rsidRDefault="00C4635E" w:rsidP="00A31E0C">
      <w:r>
        <w:t xml:space="preserve">The 2 proposals in WF [2] were discussed in the last meeting and no conclusions was reached as such the same 2 proposals in [2] remain. </w:t>
      </w:r>
    </w:p>
    <w:p w14:paraId="00D7A0B2" w14:textId="03C9AC71" w:rsidR="00C4635E" w:rsidRDefault="00C4635E" w:rsidP="00A31E0C">
      <w:r>
        <w:t>This paper further discusses our view and expands on some of the issues raised in the last meeting</w:t>
      </w:r>
    </w:p>
    <w:p w14:paraId="057BCECB" w14:textId="6626C870" w:rsidR="005B2E18" w:rsidRDefault="00991D37" w:rsidP="00A31E0C">
      <w:r>
        <w:t>This paper gives our view on the remaining 2 proposals.</w:t>
      </w:r>
    </w:p>
    <w:p w14:paraId="09E93716" w14:textId="053E6A5C" w:rsidR="00991D37" w:rsidRDefault="00991D37" w:rsidP="00991D37">
      <w:r>
        <w:rPr>
          <w:rFonts w:hint="eastAsia"/>
        </w:rPr>
        <w:t>I</w:t>
      </w:r>
      <w:r>
        <w:t xml:space="preserve">n the WF 2 proposal remain, both options were approved with the provision for possible enhancements if </w:t>
      </w:r>
      <w:r w:rsidR="000A13DA">
        <w:t>necessary</w:t>
      </w:r>
    </w:p>
    <w:p w14:paraId="31CA0133" w14:textId="706CE871" w:rsidR="00991D37" w:rsidRPr="005E3F90" w:rsidRDefault="00991D37" w:rsidP="00991D37">
      <w:pPr>
        <w:rPr>
          <w:b/>
          <w:u w:val="single"/>
        </w:rPr>
      </w:pPr>
      <w:r w:rsidRPr="005E3F90">
        <w:rPr>
          <w:b/>
          <w:u w:val="single"/>
        </w:rPr>
        <w:t xml:space="preserve">Option 1: </w:t>
      </w:r>
    </w:p>
    <w:tbl>
      <w:tblPr>
        <w:tblStyle w:val="Tabellengitternetz1"/>
        <w:tblW w:w="8930" w:type="dxa"/>
        <w:jc w:val="center"/>
        <w:tblLook w:val="04A0" w:firstRow="1" w:lastRow="0" w:firstColumn="1" w:lastColumn="0" w:noHBand="0" w:noVBand="1"/>
      </w:tblPr>
      <w:tblGrid>
        <w:gridCol w:w="3686"/>
        <w:gridCol w:w="2383"/>
        <w:gridCol w:w="2861"/>
      </w:tblGrid>
      <w:tr w:rsidR="00991D37" w14:paraId="6335B0DD" w14:textId="77777777" w:rsidTr="00C4635E">
        <w:trPr>
          <w:trHeight w:val="300"/>
          <w:jc w:val="center"/>
        </w:trPr>
        <w:tc>
          <w:tcPr>
            <w:tcW w:w="3686" w:type="dxa"/>
            <w:tcBorders>
              <w:top w:val="single" w:sz="4" w:space="0" w:color="auto"/>
              <w:left w:val="single" w:sz="4" w:space="0" w:color="auto"/>
              <w:bottom w:val="single" w:sz="4" w:space="0" w:color="auto"/>
              <w:right w:val="single" w:sz="4" w:space="0" w:color="auto"/>
            </w:tcBorders>
            <w:noWrap/>
            <w:hideMark/>
          </w:tcPr>
          <w:p w14:paraId="3F861C86" w14:textId="77777777" w:rsidR="00991D37" w:rsidRDefault="00991D37" w:rsidP="00511D65">
            <w:pPr>
              <w:pStyle w:val="TAH"/>
              <w:rPr>
                <w:lang w:eastAsia="en-GB"/>
              </w:rPr>
            </w:pPr>
            <w:r>
              <w:rPr>
                <w:lang w:eastAsia="en-GB"/>
              </w:rPr>
              <w:t>Parameter</w:t>
            </w:r>
          </w:p>
        </w:tc>
        <w:tc>
          <w:tcPr>
            <w:tcW w:w="2383" w:type="dxa"/>
            <w:tcBorders>
              <w:top w:val="single" w:sz="4" w:space="0" w:color="auto"/>
              <w:left w:val="single" w:sz="4" w:space="0" w:color="auto"/>
              <w:bottom w:val="single" w:sz="4" w:space="0" w:color="auto"/>
              <w:right w:val="single" w:sz="4" w:space="0" w:color="auto"/>
            </w:tcBorders>
            <w:noWrap/>
            <w:hideMark/>
          </w:tcPr>
          <w:p w14:paraId="17011F9E" w14:textId="77777777" w:rsidR="00991D37" w:rsidRDefault="00991D37" w:rsidP="00511D65">
            <w:pPr>
              <w:pStyle w:val="TAH"/>
              <w:rPr>
                <w:lang w:eastAsia="en-GB"/>
              </w:rPr>
            </w:pPr>
            <w:r>
              <w:rPr>
                <w:lang w:eastAsia="en-GB"/>
              </w:rPr>
              <w:t>In-band CLTA</w:t>
            </w:r>
          </w:p>
        </w:tc>
        <w:tc>
          <w:tcPr>
            <w:tcW w:w="2861" w:type="dxa"/>
            <w:tcBorders>
              <w:top w:val="single" w:sz="4" w:space="0" w:color="auto"/>
              <w:left w:val="single" w:sz="4" w:space="0" w:color="auto"/>
              <w:bottom w:val="single" w:sz="4" w:space="0" w:color="auto"/>
              <w:right w:val="single" w:sz="4" w:space="0" w:color="auto"/>
            </w:tcBorders>
            <w:noWrap/>
            <w:hideMark/>
          </w:tcPr>
          <w:p w14:paraId="2126A932" w14:textId="77777777" w:rsidR="00991D37" w:rsidRDefault="00991D37" w:rsidP="00511D65">
            <w:pPr>
              <w:pStyle w:val="TAH"/>
              <w:rPr>
                <w:lang w:eastAsia="en-GB"/>
              </w:rPr>
            </w:pPr>
            <w:r>
              <w:rPr>
                <w:lang w:eastAsia="en-GB"/>
              </w:rPr>
              <w:t>Out-of-band CLTAs</w:t>
            </w:r>
          </w:p>
        </w:tc>
      </w:tr>
      <w:tr w:rsidR="00991D37" w14:paraId="13E0542A" w14:textId="77777777" w:rsidTr="00C4635E">
        <w:trPr>
          <w:trHeight w:val="300"/>
          <w:jc w:val="center"/>
        </w:trPr>
        <w:tc>
          <w:tcPr>
            <w:tcW w:w="3686" w:type="dxa"/>
            <w:tcBorders>
              <w:top w:val="single" w:sz="4" w:space="0" w:color="auto"/>
              <w:left w:val="single" w:sz="4" w:space="0" w:color="auto"/>
              <w:bottom w:val="single" w:sz="4" w:space="0" w:color="auto"/>
              <w:right w:val="single" w:sz="4" w:space="0" w:color="auto"/>
            </w:tcBorders>
            <w:noWrap/>
            <w:hideMark/>
          </w:tcPr>
          <w:p w14:paraId="1DCEF5FD" w14:textId="77777777" w:rsidR="00991D37" w:rsidRDefault="00991D37" w:rsidP="00511D65">
            <w:pPr>
              <w:pStyle w:val="TAL"/>
              <w:rPr>
                <w:lang w:eastAsia="en-GB"/>
              </w:rPr>
            </w:pPr>
            <w:r>
              <w:rPr>
                <w:lang w:eastAsia="en-GB"/>
              </w:rPr>
              <w:t>Vertical radiating dimension (h)</w:t>
            </w:r>
          </w:p>
        </w:tc>
        <w:tc>
          <w:tcPr>
            <w:tcW w:w="2383" w:type="dxa"/>
            <w:tcBorders>
              <w:top w:val="single" w:sz="4" w:space="0" w:color="auto"/>
              <w:left w:val="single" w:sz="4" w:space="0" w:color="auto"/>
              <w:bottom w:val="single" w:sz="4" w:space="0" w:color="auto"/>
              <w:right w:val="single" w:sz="4" w:space="0" w:color="auto"/>
            </w:tcBorders>
            <w:noWrap/>
            <w:hideMark/>
          </w:tcPr>
          <w:p w14:paraId="27BFAD60" w14:textId="77777777" w:rsidR="00991D37" w:rsidRDefault="00991D37" w:rsidP="00511D65">
            <w:pPr>
              <w:pStyle w:val="TAC"/>
              <w:rPr>
                <w:lang w:eastAsia="en-GB"/>
              </w:rPr>
            </w:pPr>
            <w:r>
              <w:rPr>
                <w:lang w:eastAsia="en-GB"/>
              </w:rPr>
              <w:t>Test object vertical radiating length ±</w:t>
            </w:r>
            <w:r>
              <w:rPr>
                <w:lang w:val="en-US" w:eastAsia="en-GB"/>
              </w:rPr>
              <w:t>30</w:t>
            </w:r>
            <w:r>
              <w:rPr>
                <w:lang w:eastAsia="en-GB"/>
              </w:rPr>
              <w:t>%</w:t>
            </w:r>
          </w:p>
        </w:tc>
        <w:tc>
          <w:tcPr>
            <w:tcW w:w="2861" w:type="dxa"/>
            <w:tcBorders>
              <w:top w:val="single" w:sz="4" w:space="0" w:color="auto"/>
              <w:left w:val="single" w:sz="4" w:space="0" w:color="auto"/>
              <w:bottom w:val="single" w:sz="4" w:space="0" w:color="auto"/>
              <w:right w:val="single" w:sz="4" w:space="0" w:color="auto"/>
            </w:tcBorders>
            <w:noWrap/>
            <w:hideMark/>
          </w:tcPr>
          <w:p w14:paraId="7F6AF3C5" w14:textId="77777777" w:rsidR="00991D37" w:rsidRPr="00991D37" w:rsidRDefault="00991D37" w:rsidP="00511D65">
            <w:pPr>
              <w:pStyle w:val="TAC"/>
              <w:rPr>
                <w:highlight w:val="yellow"/>
                <w:lang w:eastAsia="en-GB"/>
              </w:rPr>
            </w:pPr>
            <w:r w:rsidRPr="00991D37">
              <w:rPr>
                <w:highlight w:val="yellow"/>
                <w:lang w:eastAsia="en-GB"/>
              </w:rPr>
              <w:t>Test object vertical radiating length ±</w:t>
            </w:r>
            <w:r w:rsidRPr="00991D37">
              <w:rPr>
                <w:highlight w:val="yellow"/>
                <w:lang w:val="en-US" w:eastAsia="en-GB"/>
              </w:rPr>
              <w:t>30</w:t>
            </w:r>
            <w:r w:rsidRPr="00991D37">
              <w:rPr>
                <w:highlight w:val="yellow"/>
                <w:lang w:eastAsia="en-GB"/>
              </w:rPr>
              <w:t>%</w:t>
            </w:r>
          </w:p>
          <w:p w14:paraId="4516B9BD" w14:textId="77777777" w:rsidR="00991D37" w:rsidRDefault="00991D37" w:rsidP="00511D65">
            <w:pPr>
              <w:pStyle w:val="TAC"/>
              <w:rPr>
                <w:lang w:eastAsia="en-GB"/>
              </w:rPr>
            </w:pPr>
            <w:r w:rsidRPr="00991D37">
              <w:rPr>
                <w:highlight w:val="yellow"/>
                <w:lang w:eastAsia="en-GB"/>
              </w:rPr>
              <w:t>(Note 2)</w:t>
            </w:r>
          </w:p>
        </w:tc>
      </w:tr>
      <w:tr w:rsidR="00991D37" w14:paraId="75E8A883" w14:textId="77777777" w:rsidTr="00C4635E">
        <w:trPr>
          <w:trHeight w:val="300"/>
          <w:jc w:val="center"/>
        </w:trPr>
        <w:tc>
          <w:tcPr>
            <w:tcW w:w="3686" w:type="dxa"/>
            <w:tcBorders>
              <w:top w:val="single" w:sz="4" w:space="0" w:color="auto"/>
              <w:left w:val="single" w:sz="4" w:space="0" w:color="auto"/>
              <w:bottom w:val="single" w:sz="4" w:space="0" w:color="auto"/>
              <w:right w:val="single" w:sz="4" w:space="0" w:color="auto"/>
            </w:tcBorders>
            <w:noWrap/>
            <w:hideMark/>
          </w:tcPr>
          <w:p w14:paraId="20099432" w14:textId="77777777" w:rsidR="00991D37" w:rsidRDefault="00991D37" w:rsidP="00511D65">
            <w:pPr>
              <w:pStyle w:val="TAL"/>
              <w:rPr>
                <w:lang w:eastAsia="en-GB"/>
              </w:rPr>
            </w:pPr>
            <w:r>
              <w:rPr>
                <w:lang w:eastAsia="en-GB"/>
              </w:rPr>
              <w:t>Horizontal beam width</w:t>
            </w:r>
          </w:p>
        </w:tc>
        <w:tc>
          <w:tcPr>
            <w:tcW w:w="2383" w:type="dxa"/>
            <w:tcBorders>
              <w:top w:val="single" w:sz="4" w:space="0" w:color="auto"/>
              <w:left w:val="single" w:sz="4" w:space="0" w:color="auto"/>
              <w:bottom w:val="single" w:sz="4" w:space="0" w:color="auto"/>
              <w:right w:val="single" w:sz="4" w:space="0" w:color="auto"/>
            </w:tcBorders>
            <w:noWrap/>
            <w:hideMark/>
          </w:tcPr>
          <w:p w14:paraId="2A86F9D6" w14:textId="77777777" w:rsidR="00991D37" w:rsidRDefault="00991D37" w:rsidP="00511D65">
            <w:pPr>
              <w:pStyle w:val="TAC"/>
              <w:rPr>
                <w:lang w:eastAsia="en-GB"/>
              </w:rPr>
            </w:pPr>
            <w:r>
              <w:rPr>
                <w:lang w:eastAsia="en-GB"/>
              </w:rPr>
              <w:t>65° ± 10°</w:t>
            </w:r>
          </w:p>
        </w:tc>
        <w:tc>
          <w:tcPr>
            <w:tcW w:w="2861" w:type="dxa"/>
            <w:tcBorders>
              <w:top w:val="single" w:sz="4" w:space="0" w:color="auto"/>
              <w:left w:val="single" w:sz="4" w:space="0" w:color="auto"/>
              <w:bottom w:val="single" w:sz="4" w:space="0" w:color="auto"/>
              <w:right w:val="single" w:sz="4" w:space="0" w:color="auto"/>
            </w:tcBorders>
            <w:noWrap/>
            <w:hideMark/>
          </w:tcPr>
          <w:p w14:paraId="172B5F03" w14:textId="77777777" w:rsidR="00991D37" w:rsidRDefault="00991D37" w:rsidP="00511D65">
            <w:pPr>
              <w:pStyle w:val="TAC"/>
              <w:rPr>
                <w:lang w:eastAsia="en-GB"/>
              </w:rPr>
            </w:pPr>
            <w:r>
              <w:rPr>
                <w:lang w:eastAsia="en-GB"/>
              </w:rPr>
              <w:t>65° ± 10°</w:t>
            </w:r>
          </w:p>
        </w:tc>
      </w:tr>
      <w:tr w:rsidR="00991D37" w14:paraId="6C870D50" w14:textId="77777777" w:rsidTr="00C4635E">
        <w:trPr>
          <w:trHeight w:val="300"/>
          <w:jc w:val="center"/>
        </w:trPr>
        <w:tc>
          <w:tcPr>
            <w:tcW w:w="3686" w:type="dxa"/>
            <w:tcBorders>
              <w:top w:val="single" w:sz="4" w:space="0" w:color="auto"/>
              <w:left w:val="single" w:sz="4" w:space="0" w:color="auto"/>
              <w:bottom w:val="single" w:sz="4" w:space="0" w:color="auto"/>
              <w:right w:val="single" w:sz="4" w:space="0" w:color="auto"/>
            </w:tcBorders>
            <w:noWrap/>
            <w:hideMark/>
          </w:tcPr>
          <w:p w14:paraId="7995B328" w14:textId="77777777" w:rsidR="00991D37" w:rsidRDefault="00991D37" w:rsidP="00511D65">
            <w:pPr>
              <w:pStyle w:val="TAL"/>
              <w:rPr>
                <w:lang w:eastAsia="en-GB"/>
              </w:rPr>
            </w:pPr>
            <w:r>
              <w:rPr>
                <w:lang w:eastAsia="en-GB"/>
              </w:rPr>
              <w:t>Vertical beam width</w:t>
            </w:r>
          </w:p>
        </w:tc>
        <w:tc>
          <w:tcPr>
            <w:tcW w:w="2383" w:type="dxa"/>
            <w:tcBorders>
              <w:top w:val="single" w:sz="4" w:space="0" w:color="auto"/>
              <w:left w:val="single" w:sz="4" w:space="0" w:color="auto"/>
              <w:bottom w:val="single" w:sz="4" w:space="0" w:color="auto"/>
              <w:right w:val="single" w:sz="4" w:space="0" w:color="auto"/>
            </w:tcBorders>
            <w:noWrap/>
            <w:hideMark/>
          </w:tcPr>
          <w:p w14:paraId="7F06F240" w14:textId="77777777" w:rsidR="00991D37" w:rsidRDefault="00991D37" w:rsidP="00511D65">
            <w:pPr>
              <w:pStyle w:val="TAC"/>
              <w:rPr>
                <w:lang w:eastAsia="en-GB"/>
              </w:rPr>
            </w:pPr>
            <w:r>
              <w:rPr>
                <w:lang w:eastAsia="en-GB"/>
              </w:rPr>
              <w:t>N/A</w:t>
            </w:r>
          </w:p>
        </w:tc>
        <w:tc>
          <w:tcPr>
            <w:tcW w:w="2861" w:type="dxa"/>
            <w:tcBorders>
              <w:top w:val="single" w:sz="4" w:space="0" w:color="auto"/>
              <w:left w:val="single" w:sz="4" w:space="0" w:color="auto"/>
              <w:bottom w:val="single" w:sz="4" w:space="0" w:color="auto"/>
              <w:right w:val="single" w:sz="4" w:space="0" w:color="auto"/>
            </w:tcBorders>
            <w:noWrap/>
            <w:hideMark/>
          </w:tcPr>
          <w:p w14:paraId="488870AB" w14:textId="77777777" w:rsidR="00991D37" w:rsidRDefault="00991D37" w:rsidP="00511D65">
            <w:pPr>
              <w:pStyle w:val="TAC"/>
              <w:rPr>
                <w:lang w:eastAsia="en-GB"/>
              </w:rPr>
            </w:pPr>
            <w:r>
              <w:rPr>
                <w:lang w:eastAsia="en-GB"/>
              </w:rPr>
              <w:t>The half-power vertical beam width of the CLTA equals the narrowest declared (D.3) vertical beamwidth ±3°</w:t>
            </w:r>
          </w:p>
          <w:p w14:paraId="35572DDB" w14:textId="77777777" w:rsidR="00991D37" w:rsidRDefault="00991D37" w:rsidP="00511D65">
            <w:pPr>
              <w:pStyle w:val="TAC"/>
              <w:rPr>
                <w:lang w:eastAsia="en-GB"/>
              </w:rPr>
            </w:pPr>
            <w:r w:rsidRPr="00991D37">
              <w:rPr>
                <w:highlight w:val="yellow"/>
                <w:lang w:eastAsia="en-GB"/>
              </w:rPr>
              <w:t>(Note 2)</w:t>
            </w:r>
          </w:p>
        </w:tc>
      </w:tr>
      <w:tr w:rsidR="00991D37" w14:paraId="601E76C5" w14:textId="77777777" w:rsidTr="00C4635E">
        <w:trPr>
          <w:trHeight w:val="300"/>
          <w:jc w:val="center"/>
        </w:trPr>
        <w:tc>
          <w:tcPr>
            <w:tcW w:w="3686" w:type="dxa"/>
            <w:tcBorders>
              <w:top w:val="single" w:sz="4" w:space="0" w:color="auto"/>
              <w:left w:val="single" w:sz="4" w:space="0" w:color="auto"/>
              <w:bottom w:val="single" w:sz="4" w:space="0" w:color="auto"/>
              <w:right w:val="single" w:sz="4" w:space="0" w:color="auto"/>
            </w:tcBorders>
            <w:noWrap/>
            <w:hideMark/>
          </w:tcPr>
          <w:p w14:paraId="14169F57" w14:textId="77777777" w:rsidR="00991D37" w:rsidRDefault="00991D37" w:rsidP="00511D65">
            <w:pPr>
              <w:pStyle w:val="TAL"/>
              <w:rPr>
                <w:lang w:eastAsia="en-GB"/>
              </w:rPr>
            </w:pPr>
            <w:r>
              <w:rPr>
                <w:lang w:eastAsia="en-GB"/>
              </w:rPr>
              <w:t>Polarization</w:t>
            </w:r>
          </w:p>
        </w:tc>
        <w:tc>
          <w:tcPr>
            <w:tcW w:w="2383" w:type="dxa"/>
            <w:tcBorders>
              <w:top w:val="single" w:sz="4" w:space="0" w:color="auto"/>
              <w:left w:val="single" w:sz="4" w:space="0" w:color="auto"/>
              <w:bottom w:val="single" w:sz="4" w:space="0" w:color="auto"/>
              <w:right w:val="single" w:sz="4" w:space="0" w:color="auto"/>
            </w:tcBorders>
            <w:noWrap/>
            <w:hideMark/>
          </w:tcPr>
          <w:p w14:paraId="42EB8806" w14:textId="77777777" w:rsidR="00991D37" w:rsidRDefault="00991D37" w:rsidP="00511D65">
            <w:pPr>
              <w:pStyle w:val="TAC"/>
              <w:rPr>
                <w:lang w:eastAsia="en-GB"/>
              </w:rPr>
            </w:pPr>
            <w:r>
              <w:rPr>
                <w:lang w:eastAsia="en-GB"/>
              </w:rPr>
              <w:t>Match</w:t>
            </w:r>
          </w:p>
        </w:tc>
        <w:tc>
          <w:tcPr>
            <w:tcW w:w="2861" w:type="dxa"/>
            <w:tcBorders>
              <w:top w:val="single" w:sz="4" w:space="0" w:color="auto"/>
              <w:left w:val="single" w:sz="4" w:space="0" w:color="auto"/>
              <w:bottom w:val="single" w:sz="4" w:space="0" w:color="auto"/>
              <w:right w:val="single" w:sz="4" w:space="0" w:color="auto"/>
            </w:tcBorders>
            <w:noWrap/>
            <w:hideMark/>
          </w:tcPr>
          <w:p w14:paraId="60CE2997" w14:textId="77777777" w:rsidR="00991D37" w:rsidRDefault="00991D37" w:rsidP="00511D65">
            <w:pPr>
              <w:pStyle w:val="TAC"/>
              <w:rPr>
                <w:lang w:eastAsia="en-GB"/>
              </w:rPr>
            </w:pPr>
            <w:r>
              <w:rPr>
                <w:lang w:eastAsia="en-GB"/>
              </w:rPr>
              <w:t>Match to in-band</w:t>
            </w:r>
          </w:p>
        </w:tc>
      </w:tr>
      <w:tr w:rsidR="00991D37" w14:paraId="4A642AAB" w14:textId="77777777" w:rsidTr="00C4635E">
        <w:trPr>
          <w:trHeight w:val="300"/>
          <w:jc w:val="center"/>
        </w:trPr>
        <w:tc>
          <w:tcPr>
            <w:tcW w:w="3686" w:type="dxa"/>
            <w:tcBorders>
              <w:top w:val="single" w:sz="4" w:space="0" w:color="auto"/>
              <w:left w:val="single" w:sz="4" w:space="0" w:color="auto"/>
              <w:bottom w:val="single" w:sz="4" w:space="0" w:color="auto"/>
              <w:right w:val="single" w:sz="4" w:space="0" w:color="auto"/>
            </w:tcBorders>
            <w:noWrap/>
            <w:hideMark/>
          </w:tcPr>
          <w:p w14:paraId="0BBF5982" w14:textId="77777777" w:rsidR="00991D37" w:rsidRDefault="00991D37" w:rsidP="00511D65">
            <w:pPr>
              <w:pStyle w:val="TAL"/>
              <w:rPr>
                <w:lang w:eastAsia="en-GB"/>
              </w:rPr>
            </w:pPr>
            <w:r>
              <w:rPr>
                <w:lang w:eastAsia="en-GB"/>
              </w:rPr>
              <w:t>Conducted interface return loss</w:t>
            </w:r>
          </w:p>
        </w:tc>
        <w:tc>
          <w:tcPr>
            <w:tcW w:w="2383" w:type="dxa"/>
            <w:tcBorders>
              <w:top w:val="single" w:sz="4" w:space="0" w:color="auto"/>
              <w:left w:val="single" w:sz="4" w:space="0" w:color="auto"/>
              <w:bottom w:val="single" w:sz="4" w:space="0" w:color="auto"/>
              <w:right w:val="single" w:sz="4" w:space="0" w:color="auto"/>
            </w:tcBorders>
            <w:noWrap/>
            <w:hideMark/>
          </w:tcPr>
          <w:p w14:paraId="46D97FF5" w14:textId="77777777" w:rsidR="00991D37" w:rsidRDefault="00991D37" w:rsidP="00511D65">
            <w:pPr>
              <w:pStyle w:val="TAC"/>
              <w:rPr>
                <w:lang w:eastAsia="en-GB"/>
              </w:rPr>
            </w:pPr>
            <w:r>
              <w:rPr>
                <w:lang w:eastAsia="en-GB"/>
              </w:rPr>
              <w:t>&gt; 10</w:t>
            </w:r>
            <w:r>
              <w:rPr>
                <w:lang w:val="en-US" w:eastAsia="en-GB"/>
              </w:rPr>
              <w:t xml:space="preserve"> </w:t>
            </w:r>
            <w:r>
              <w:rPr>
                <w:lang w:eastAsia="en-GB"/>
              </w:rPr>
              <w:t>dB</w:t>
            </w:r>
          </w:p>
        </w:tc>
        <w:tc>
          <w:tcPr>
            <w:tcW w:w="2861" w:type="dxa"/>
            <w:tcBorders>
              <w:top w:val="single" w:sz="4" w:space="0" w:color="auto"/>
              <w:left w:val="single" w:sz="4" w:space="0" w:color="auto"/>
              <w:bottom w:val="single" w:sz="4" w:space="0" w:color="auto"/>
              <w:right w:val="single" w:sz="4" w:space="0" w:color="auto"/>
            </w:tcBorders>
            <w:noWrap/>
            <w:hideMark/>
          </w:tcPr>
          <w:p w14:paraId="210EA888" w14:textId="77777777" w:rsidR="00991D37" w:rsidRDefault="00991D37" w:rsidP="00511D65">
            <w:pPr>
              <w:pStyle w:val="TAC"/>
              <w:rPr>
                <w:lang w:eastAsia="en-GB"/>
              </w:rPr>
            </w:pPr>
            <w:r>
              <w:rPr>
                <w:lang w:eastAsia="en-GB"/>
              </w:rPr>
              <w:t>&gt; 10</w:t>
            </w:r>
            <w:r>
              <w:rPr>
                <w:lang w:val="en-US" w:eastAsia="en-GB"/>
              </w:rPr>
              <w:t xml:space="preserve"> </w:t>
            </w:r>
            <w:r>
              <w:rPr>
                <w:lang w:eastAsia="en-GB"/>
              </w:rPr>
              <w:t>dB</w:t>
            </w:r>
          </w:p>
        </w:tc>
      </w:tr>
      <w:tr w:rsidR="00991D37" w14:paraId="45D20166" w14:textId="77777777" w:rsidTr="00C4635E">
        <w:trPr>
          <w:trHeight w:val="300"/>
          <w:jc w:val="center"/>
        </w:trPr>
        <w:tc>
          <w:tcPr>
            <w:tcW w:w="8930" w:type="dxa"/>
            <w:gridSpan w:val="3"/>
            <w:tcBorders>
              <w:top w:val="single" w:sz="4" w:space="0" w:color="auto"/>
              <w:left w:val="single" w:sz="4" w:space="0" w:color="auto"/>
              <w:bottom w:val="single" w:sz="4" w:space="0" w:color="auto"/>
              <w:right w:val="single" w:sz="4" w:space="0" w:color="auto"/>
            </w:tcBorders>
            <w:noWrap/>
            <w:hideMark/>
          </w:tcPr>
          <w:p w14:paraId="7FC5C3F9" w14:textId="77777777" w:rsidR="00991D37" w:rsidRDefault="00991D37" w:rsidP="00511D65">
            <w:pPr>
              <w:pStyle w:val="TAN"/>
            </w:pPr>
            <w:r>
              <w:t xml:space="preserve">NOTE </w:t>
            </w:r>
            <w:r w:rsidRPr="00991D37">
              <w:rPr>
                <w:highlight w:val="yellow"/>
              </w:rPr>
              <w:t>1</w:t>
            </w:r>
            <w:r>
              <w:t xml:space="preserve">: If a multi-column or multi-band antenna is used the column closest to the </w:t>
            </w:r>
            <w:r>
              <w:rPr>
                <w:lang w:val="en-US"/>
              </w:rPr>
              <w:t>NR</w:t>
            </w:r>
            <w:r>
              <w:t xml:space="preserve"> BS shall be selected while other columns are terminated during testing.</w:t>
            </w:r>
          </w:p>
          <w:p w14:paraId="60FC3033" w14:textId="631D0C43" w:rsidR="00991D37" w:rsidRDefault="00991D37" w:rsidP="00511D65">
            <w:pPr>
              <w:pStyle w:val="TAN"/>
              <w:rPr>
                <w:rFonts w:ascii="Calibri" w:hAnsi="Calibri"/>
                <w:sz w:val="22"/>
                <w:szCs w:val="22"/>
                <w:lang w:eastAsia="en-GB"/>
              </w:rPr>
            </w:pPr>
            <w:r w:rsidRPr="00991D37">
              <w:rPr>
                <w:highlight w:val="yellow"/>
              </w:rPr>
              <w:t>NOTE 2: Either vertical radiating dimension or beam width definition may be used depending on the availability of CLTA</w:t>
            </w:r>
          </w:p>
        </w:tc>
      </w:tr>
      <w:tr w:rsidR="00C4635E" w14:paraId="749D4CBC" w14:textId="77777777" w:rsidTr="00C4635E">
        <w:trPr>
          <w:trHeight w:val="300"/>
          <w:jc w:val="center"/>
        </w:trPr>
        <w:tc>
          <w:tcPr>
            <w:tcW w:w="8930" w:type="dxa"/>
            <w:gridSpan w:val="3"/>
            <w:tcBorders>
              <w:top w:val="single" w:sz="4" w:space="0" w:color="auto"/>
              <w:left w:val="single" w:sz="4" w:space="0" w:color="auto"/>
              <w:bottom w:val="single" w:sz="4" w:space="0" w:color="auto"/>
              <w:right w:val="single" w:sz="4" w:space="0" w:color="auto"/>
            </w:tcBorders>
            <w:noWrap/>
          </w:tcPr>
          <w:p w14:paraId="60714628" w14:textId="77777777" w:rsidR="00C4635E" w:rsidRDefault="00C4635E" w:rsidP="00511D65">
            <w:pPr>
              <w:pStyle w:val="TAN"/>
            </w:pPr>
          </w:p>
        </w:tc>
      </w:tr>
    </w:tbl>
    <w:p w14:paraId="72767AE6" w14:textId="77777777" w:rsidR="00991D37" w:rsidRDefault="00991D37" w:rsidP="00991D37"/>
    <w:p w14:paraId="248C7CF9" w14:textId="5AB1E6F0" w:rsidR="00991D37" w:rsidRPr="005E3F90" w:rsidRDefault="00991D37" w:rsidP="00991D37">
      <w:pPr>
        <w:rPr>
          <w:b/>
          <w:u w:val="single"/>
        </w:rPr>
      </w:pPr>
      <w:r w:rsidRPr="005E3F90">
        <w:rPr>
          <w:b/>
          <w:u w:val="single"/>
        </w:rPr>
        <w:t>Option 2</w:t>
      </w:r>
    </w:p>
    <w:p w14:paraId="337846DE" w14:textId="1132E276" w:rsidR="00991D37" w:rsidRPr="00991D37" w:rsidRDefault="00991D37" w:rsidP="00C4635E">
      <w:pPr>
        <w:ind w:leftChars="200" w:left="400"/>
      </w:pPr>
      <w:r w:rsidRPr="00991D37">
        <w:t>The half-power vertical beam width of the out of band CLTA equals</w:t>
      </w:r>
      <w:r>
        <w:t xml:space="preserve"> : </w:t>
      </w:r>
      <w:r w:rsidRPr="00991D37">
        <w:rPr>
          <w:lang w:val="en-US"/>
        </w:rPr>
        <w:object w:dxaOrig="2662" w:dyaOrig="670" w14:anchorId="300F12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05pt;height:25.35pt" o:ole="">
            <v:imagedata r:id="rId9" o:title=""/>
          </v:shape>
          <o:OLEObject Type="Embed" ProgID="Unknown" ShapeID="_x0000_i1025" DrawAspect="Content" ObjectID="_1672236559" r:id="rId10"/>
        </w:object>
      </w:r>
    </w:p>
    <w:p w14:paraId="71451DAE" w14:textId="77777777" w:rsidR="00991D37" w:rsidRDefault="00991D37" w:rsidP="00C4635E">
      <w:pPr>
        <w:ind w:leftChars="200" w:left="400"/>
      </w:pPr>
      <w:r w:rsidRPr="00991D37">
        <w:t>Where,</w:t>
      </w:r>
    </w:p>
    <w:p w14:paraId="284378C8" w14:textId="268E7860" w:rsidR="00991D37" w:rsidRDefault="00991D37" w:rsidP="00C4635E">
      <w:pPr>
        <w:ind w:leftChars="500" w:left="1000"/>
      </w:pPr>
      <w:r>
        <w:t xml:space="preserve"> </w:t>
      </w:r>
      <w:r w:rsidRPr="00991D37">
        <w:rPr>
          <w:lang w:val="en-US"/>
        </w:rPr>
        <w:object w:dxaOrig="7810" w:dyaOrig="2093" w14:anchorId="7E4C0DBD">
          <v:shape id="_x0000_i1026" type="#_x0000_t75" style="width:284.55pt;height:76.6pt" o:ole="">
            <v:imagedata r:id="rId11" o:title=""/>
          </v:shape>
          <o:OLEObject Type="Embed" ProgID="Unknown" ShapeID="_x0000_i1026" DrawAspect="Content" ObjectID="_1672236560" r:id="rId12"/>
        </w:object>
      </w:r>
    </w:p>
    <w:p w14:paraId="69A9E50B" w14:textId="77777777" w:rsidR="00991D37" w:rsidRPr="00991D37" w:rsidRDefault="00991D37" w:rsidP="00C4635E">
      <w:pPr>
        <w:ind w:leftChars="200" w:left="400"/>
      </w:pPr>
      <w:r w:rsidRPr="00991D37">
        <w:t>h is the test object vertical radiating length in meter. The value 2.5m may be further discussed.</w:t>
      </w:r>
    </w:p>
    <w:p w14:paraId="35C4D0AE" w14:textId="77777777" w:rsidR="00991D37" w:rsidRPr="00991D37" w:rsidRDefault="00991D37" w:rsidP="00C4635E">
      <w:pPr>
        <w:ind w:leftChars="200" w:left="400"/>
      </w:pPr>
      <w:r w:rsidRPr="00991D37">
        <w:rPr>
          <w:lang w:val="el-GR"/>
        </w:rPr>
        <w:t>θ</w:t>
      </w:r>
      <w:r w:rsidRPr="00991D37">
        <w:t xml:space="preserve"> is the narrowest declared (D.3) vertical beam width of test object antenna. </w:t>
      </w:r>
    </w:p>
    <w:p w14:paraId="5A867C73" w14:textId="77777777" w:rsidR="00991D37" w:rsidRPr="00991D37" w:rsidRDefault="00991D37" w:rsidP="00C4635E">
      <w:pPr>
        <w:ind w:leftChars="200" w:left="400"/>
      </w:pPr>
      <w:r w:rsidRPr="00991D37">
        <w:rPr>
          <w:i/>
          <w:iCs/>
        </w:rPr>
        <w:lastRenderedPageBreak/>
        <w:t>f</w:t>
      </w:r>
      <w:r w:rsidRPr="00991D37">
        <w:rPr>
          <w:i/>
          <w:iCs/>
          <w:vertAlign w:val="subscript"/>
        </w:rPr>
        <w:t>operatingband</w:t>
      </w:r>
      <w:r w:rsidRPr="00991D37">
        <w:t xml:space="preserve"> is the centre frequency of operating band of test object antenna.</w:t>
      </w:r>
    </w:p>
    <w:p w14:paraId="74612E6D" w14:textId="77777777" w:rsidR="00991D37" w:rsidRDefault="00991D37" w:rsidP="00C4635E">
      <w:pPr>
        <w:ind w:leftChars="200" w:left="400"/>
      </w:pPr>
      <w:r w:rsidRPr="00991D37">
        <w:t xml:space="preserve"> </w:t>
      </w:r>
      <w:r w:rsidRPr="00991D37">
        <w:rPr>
          <w:i/>
          <w:iCs/>
        </w:rPr>
        <w:t>f</w:t>
      </w:r>
      <w:r w:rsidRPr="00991D37">
        <w:rPr>
          <w:i/>
          <w:iCs/>
          <w:vertAlign w:val="subscript"/>
        </w:rPr>
        <w:t>coLocatedband</w:t>
      </w:r>
      <w:r w:rsidRPr="00991D37">
        <w:t xml:space="preserve"> is the centre frequency of co-located band.</w:t>
      </w:r>
    </w:p>
    <w:p w14:paraId="233C7995" w14:textId="77777777" w:rsidR="00FD7B09" w:rsidRPr="005E3F90" w:rsidRDefault="00FD7B09" w:rsidP="00FD7B09">
      <w:pPr>
        <w:pStyle w:val="Heading1"/>
      </w:pPr>
      <w:r>
        <w:t>2</w:t>
      </w:r>
      <w:r>
        <w:tab/>
        <w:t>Discussion</w:t>
      </w:r>
    </w:p>
    <w:p w14:paraId="33DFA4AB" w14:textId="56C378BD" w:rsidR="00C4635E" w:rsidRDefault="00C4635E" w:rsidP="00991D37">
      <w:r>
        <w:t xml:space="preserve">The core requirement is not changing only the test requirement, the core requirement is based around a theoretical </w:t>
      </w:r>
      <w:r w:rsidRPr="00C4635E">
        <w:rPr>
          <w:i/>
        </w:rPr>
        <w:t>co-location reference antenna</w:t>
      </w:r>
      <w:r>
        <w:t xml:space="preserve"> which is defined in clause 4.9 of TS 38.104. The appropriate test is as follows:</w:t>
      </w:r>
    </w:p>
    <w:p w14:paraId="0592F708" w14:textId="77777777" w:rsidR="00C4635E" w:rsidRPr="00F95B02" w:rsidRDefault="00C4635E" w:rsidP="00C4635E">
      <w:pPr>
        <w:ind w:leftChars="100" w:left="200"/>
        <w:rPr>
          <w:lang w:eastAsia="zh-CN"/>
        </w:rPr>
      </w:pPr>
      <w:r w:rsidRPr="00F95B02">
        <w:rPr>
          <w:lang w:eastAsia="zh-CN"/>
        </w:rPr>
        <w:t xml:space="preserve">For co-location requirements where the frequency range of the signal at the </w:t>
      </w:r>
      <w:r w:rsidRPr="00F95B02">
        <w:rPr>
          <w:i/>
          <w:lang w:eastAsia="zh-CN"/>
        </w:rPr>
        <w:t>co-location reference antenna</w:t>
      </w:r>
      <w:r w:rsidRPr="00F95B02">
        <w:rPr>
          <w:lang w:eastAsia="zh-CN"/>
        </w:rPr>
        <w:t xml:space="preserve"> is different from the </w:t>
      </w:r>
      <w:r w:rsidRPr="00F95B02">
        <w:rPr>
          <w:i/>
        </w:rPr>
        <w:t>BS type 1-O</w:t>
      </w:r>
      <w:r w:rsidRPr="00F95B02">
        <w:rPr>
          <w:lang w:eastAsia="zh-CN"/>
        </w:rPr>
        <w:t xml:space="preserve">, a </w:t>
      </w:r>
      <w:r w:rsidRPr="00F95B02">
        <w:rPr>
          <w:i/>
          <w:lang w:eastAsia="zh-CN"/>
        </w:rPr>
        <w:t>co-location reference antenna</w:t>
      </w:r>
      <w:r w:rsidRPr="00F95B02">
        <w:rPr>
          <w:lang w:eastAsia="zh-CN"/>
        </w:rPr>
        <w:t xml:space="preserve"> suitable for the frequency stated in the requirement is assumed.</w:t>
      </w:r>
    </w:p>
    <w:p w14:paraId="0CFE15A4" w14:textId="65C437F4" w:rsidR="00C4635E" w:rsidRDefault="00C4635E" w:rsidP="00991D37">
      <w:r>
        <w:t>Note it is not proposed to change this in the core requirement.</w:t>
      </w:r>
    </w:p>
    <w:p w14:paraId="33A377B0" w14:textId="258691E1" w:rsidR="00C4635E" w:rsidRDefault="00C4635E" w:rsidP="00991D37">
      <w:r>
        <w:t>The conformance requirement converts this theoretical definition into a practical definition so a test antennas can be selected. Currently for out of band this is interpreted as the CLTA having the same (or similar) beam width as the DUT. The reason being that antennas deployed in the same location are assumed to be used for similar purposes and hence will have similar radiation patterns. If the antenna physical heights were used then this would be less representative of real antennas who’s heights vary with frequency, and in addition may result in “impossible “ antennas implication at some frequencies.</w:t>
      </w:r>
    </w:p>
    <w:p w14:paraId="5864C64F" w14:textId="0CE4A428" w:rsidR="00C4635E" w:rsidRDefault="00C4635E" w:rsidP="00C4635E">
      <w:r>
        <w:rPr>
          <w:rFonts w:hint="eastAsia"/>
        </w:rPr>
        <w:t>T</w:t>
      </w:r>
      <w:r>
        <w:t>he current highlighted issue is that whilst matching the beam width is a better solution than matching height it can lead to some unfeasibly large low frequency CLTA’s when the DUT has a narrow beam width.</w:t>
      </w:r>
    </w:p>
    <w:p w14:paraId="3A7A4B8D" w14:textId="330083E5" w:rsidR="00C4635E" w:rsidRDefault="00C4635E" w:rsidP="00C4635E">
      <w:r>
        <w:t>Once again considering practical co-location scenarios the same situation exists where low band antennas are restricted by their physical dimensions rather than the desired beam width.</w:t>
      </w:r>
    </w:p>
    <w:p w14:paraId="35D0B452" w14:textId="67F4CCE8" w:rsidR="00C4635E" w:rsidRDefault="00C4635E" w:rsidP="00C4635E">
      <w:r>
        <w:t xml:space="preserve">As such this is a test practicality issue, it is not the intention to change the requirement or to change the reasoning behind the selectin of the original CLTA definition, however for practical test purposes it is necessary that </w:t>
      </w:r>
      <w:r w:rsidR="003B64CE">
        <w:t>modifications are made so low band CLTAs can be sourced and tested.</w:t>
      </w:r>
    </w:p>
    <w:p w14:paraId="499EE6F5" w14:textId="2E2E3876" w:rsidR="003B64CE" w:rsidRDefault="003B64CE" w:rsidP="003B64CE">
      <w:r>
        <w:t>It was discussed in our last paper [</w:t>
      </w:r>
      <w:r w:rsidR="00FD7B09">
        <w:t>1</w:t>
      </w:r>
      <w:r>
        <w:t>] that the coupling between the 2 antennas is highest when the antennas are the same height, this reduces as the height different increases. As such to maintain the minimum protection offered by the requirement it is important that any change does not make the requirement easier and that the new CLTA definition does not allow an easier requirement. We also believe that if possible the modification should not mandate a tougher requirement which is beyond the original intention of the requirement.</w:t>
      </w:r>
    </w:p>
    <w:p w14:paraId="3472A2B8" w14:textId="19EF1B92" w:rsidR="003B64CE" w:rsidRDefault="003B64CE" w:rsidP="00C4635E">
      <w:r>
        <w:rPr>
          <w:rFonts w:hint="eastAsia"/>
        </w:rPr>
        <w:t>B</w:t>
      </w:r>
      <w:r>
        <w:t>oth options achieve the goal of not relaxing the requirement, however option 2 mandates that the requirement is tougher in some circumstances.</w:t>
      </w:r>
    </w:p>
    <w:p w14:paraId="5CA267CE" w14:textId="71406B31" w:rsidR="003B64CE" w:rsidRDefault="003B64CE" w:rsidP="00991D37">
      <w:r>
        <w:rPr>
          <w:rFonts w:hint="eastAsia"/>
        </w:rPr>
        <w:t>D</w:t>
      </w:r>
      <w:r>
        <w:t>uring the discussion the main issue raised against option 1 was that it offered 2 requirements:</w:t>
      </w:r>
    </w:p>
    <w:p w14:paraId="7ABB3CC2" w14:textId="699641A0" w:rsidR="00C4635E" w:rsidRPr="00FD7B09" w:rsidRDefault="003B64CE" w:rsidP="003B64CE">
      <w:pPr>
        <w:ind w:leftChars="100" w:left="200"/>
        <w:rPr>
          <w:color w:val="0070C0"/>
        </w:rPr>
      </w:pPr>
      <w:r w:rsidRPr="00FD7B09">
        <w:rPr>
          <w:color w:val="0070C0"/>
          <w:lang w:eastAsia="zh-CN"/>
        </w:rPr>
        <w:t>F</w:t>
      </w:r>
      <w:r w:rsidRPr="00FD7B09">
        <w:rPr>
          <w:rFonts w:hint="eastAsia"/>
          <w:color w:val="0070C0"/>
          <w:lang w:eastAsia="zh-CN"/>
        </w:rPr>
        <w:t xml:space="preserve">or option 1, the choice of the 2 candidate CLTA is totally up to the tester. </w:t>
      </w:r>
      <w:r w:rsidRPr="00FD7B09">
        <w:rPr>
          <w:color w:val="0070C0"/>
          <w:lang w:eastAsia="zh-CN"/>
        </w:rPr>
        <w:t>Different</w:t>
      </w:r>
      <w:r w:rsidRPr="00FD7B09">
        <w:rPr>
          <w:rFonts w:hint="eastAsia"/>
          <w:color w:val="0070C0"/>
          <w:lang w:eastAsia="zh-CN"/>
        </w:rPr>
        <w:t xml:space="preserve"> tester may choose different CLTA and the coupling loss difference can be up to ~9dB or even more. </w:t>
      </w:r>
      <w:r w:rsidRPr="00FD7B09">
        <w:rPr>
          <w:color w:val="0070C0"/>
          <w:lang w:eastAsia="zh-CN"/>
        </w:rPr>
        <w:t>T</w:t>
      </w:r>
      <w:r w:rsidRPr="00FD7B09">
        <w:rPr>
          <w:rFonts w:hint="eastAsia"/>
          <w:color w:val="0070C0"/>
          <w:lang w:eastAsia="zh-CN"/>
        </w:rPr>
        <w:t xml:space="preserve">his implies some BS may pass the test and some BS may fail the test due to the choice of CLTA. </w:t>
      </w:r>
      <w:r w:rsidRPr="00FD7B09">
        <w:rPr>
          <w:color w:val="0070C0"/>
          <w:lang w:eastAsia="zh-CN"/>
        </w:rPr>
        <w:t>C</w:t>
      </w:r>
      <w:r w:rsidRPr="00FD7B09">
        <w:rPr>
          <w:rFonts w:hint="eastAsia"/>
          <w:color w:val="0070C0"/>
          <w:lang w:eastAsia="zh-CN"/>
        </w:rPr>
        <w:t xml:space="preserve">o-located </w:t>
      </w:r>
      <w:r w:rsidRPr="00FD7B09">
        <w:rPr>
          <w:color w:val="0070C0"/>
          <w:lang w:eastAsia="zh-CN"/>
        </w:rPr>
        <w:t>requirement</w:t>
      </w:r>
      <w:r w:rsidRPr="00FD7B09">
        <w:rPr>
          <w:rFonts w:hint="eastAsia"/>
          <w:color w:val="0070C0"/>
          <w:lang w:eastAsia="zh-CN"/>
        </w:rPr>
        <w:t xml:space="preserve"> is usually a </w:t>
      </w:r>
      <w:r w:rsidRPr="00FD7B09">
        <w:rPr>
          <w:color w:val="0070C0"/>
          <w:lang w:eastAsia="zh-CN"/>
        </w:rPr>
        <w:t>requirement</w:t>
      </w:r>
      <w:r w:rsidRPr="00FD7B09">
        <w:rPr>
          <w:rFonts w:hint="eastAsia"/>
          <w:color w:val="0070C0"/>
          <w:lang w:eastAsia="zh-CN"/>
        </w:rPr>
        <w:t xml:space="preserve"> highly concerned by regulatory and operator. 9dB difference due to different CLTA choice is not negligible. </w:t>
      </w:r>
      <w:r w:rsidRPr="00FD7B09">
        <w:rPr>
          <w:color w:val="0070C0"/>
          <w:lang w:eastAsia="zh-CN"/>
        </w:rPr>
        <w:t>W</w:t>
      </w:r>
      <w:r w:rsidRPr="00FD7B09">
        <w:rPr>
          <w:rFonts w:hint="eastAsia"/>
          <w:color w:val="0070C0"/>
          <w:lang w:eastAsia="zh-CN"/>
        </w:rPr>
        <w:t xml:space="preserve">e are still not fully </w:t>
      </w:r>
      <w:r w:rsidRPr="00FD7B09">
        <w:rPr>
          <w:color w:val="0070C0"/>
          <w:lang w:eastAsia="zh-CN"/>
        </w:rPr>
        <w:t>convinced</w:t>
      </w:r>
      <w:r w:rsidRPr="00FD7B09">
        <w:rPr>
          <w:rFonts w:hint="eastAsia"/>
          <w:color w:val="0070C0"/>
          <w:lang w:eastAsia="zh-CN"/>
        </w:rPr>
        <w:t xml:space="preserve"> how option 1 can avoid such situation.</w:t>
      </w:r>
      <w:r w:rsidRPr="00FD7B09">
        <w:rPr>
          <w:color w:val="0070C0"/>
        </w:rPr>
        <w:t xml:space="preserve">it was argued that option 1 </w:t>
      </w:r>
    </w:p>
    <w:p w14:paraId="4F5D2133" w14:textId="467854F3" w:rsidR="003B64CE" w:rsidRDefault="003B64CE" w:rsidP="00991D37">
      <w:r>
        <w:t>The point is that both cases pass the requirement,</w:t>
      </w:r>
      <w:r w:rsidR="00683752">
        <w:t xml:space="preserve"> the current definition defines a CLTA with a greater height differential and hence could be considered the easiest of the 2 cases, however this is the current level of protection and is acceptable, the change is introduced only to ease the test procedure.</w:t>
      </w:r>
      <w:r>
        <w:t xml:space="preserve"> </w:t>
      </w:r>
      <w:r w:rsidR="00683752">
        <w:t>T</w:t>
      </w:r>
      <w:r>
        <w:t>he “tougher” test</w:t>
      </w:r>
      <w:r w:rsidR="00683752">
        <w:t xml:space="preserve"> which offers a more practical test environment</w:t>
      </w:r>
      <w:r>
        <w:t xml:space="preserve"> passes with 9dB margin (in the given example) but the level of margin is irrelevant both test set ups pass the core requirement</w:t>
      </w:r>
      <w:r w:rsidR="00683752">
        <w:t xml:space="preserve">. </w:t>
      </w:r>
    </w:p>
    <w:p w14:paraId="115FD3A9" w14:textId="2BA81904" w:rsidR="00683752" w:rsidRDefault="00683752" w:rsidP="00991D37">
      <w:r>
        <w:t>We do not see this as an issue, for example if the reference sensitivity is specified at -101dBm but the test is carried out at -104dBm and passes then this is still a pass</w:t>
      </w:r>
      <w:r w:rsidR="004B2D3A">
        <w:t>.</w:t>
      </w:r>
    </w:p>
    <w:p w14:paraId="430ED903" w14:textId="3AC0566B" w:rsidR="004B2D3A" w:rsidRDefault="004B2D3A" w:rsidP="00991D37">
      <w:r>
        <w:rPr>
          <w:rFonts w:hint="eastAsia"/>
        </w:rPr>
        <w:t>A</w:t>
      </w:r>
      <w:r>
        <w:t xml:space="preserve"> new proposal was made as a possible compromise during the last meeting:</w:t>
      </w:r>
    </w:p>
    <w:p w14:paraId="0A1547E3" w14:textId="77777777" w:rsidR="004B2D3A" w:rsidRPr="00D644EC" w:rsidRDefault="004B2D3A" w:rsidP="004B2D3A">
      <w:pPr>
        <w:ind w:leftChars="200" w:left="400"/>
        <w:rPr>
          <w:color w:val="0070C0"/>
          <w:lang w:val="en-US" w:eastAsia="zh-CN"/>
        </w:rPr>
      </w:pPr>
      <w:r>
        <w:rPr>
          <w:color w:val="0070C0"/>
          <w:lang w:val="en-US" w:eastAsia="zh-CN"/>
        </w:rPr>
        <w:t>A</w:t>
      </w:r>
      <w:r>
        <w:rPr>
          <w:rFonts w:hint="eastAsia"/>
          <w:color w:val="0070C0"/>
          <w:lang w:val="en-US" w:eastAsia="zh-CN"/>
        </w:rPr>
        <w:t>n alternative way may be we use the current method where it is applicable and only address the case when</w:t>
      </w:r>
      <w:r w:rsidRPr="00D644EC">
        <w:rPr>
          <w:color w:val="0070C0"/>
          <w:lang w:val="en-US" w:eastAsia="zh-CN"/>
        </w:rPr>
        <w:t xml:space="preserve"> vertical radiating dimension of out-of-band CLTAs is higher than the test object vertical radiating length</w:t>
      </w:r>
      <w:r>
        <w:rPr>
          <w:rFonts w:hint="eastAsia"/>
          <w:color w:val="0070C0"/>
          <w:lang w:val="en-US" w:eastAsia="zh-CN"/>
        </w:rPr>
        <w:t>. E.g. only i</w:t>
      </w:r>
      <w:r w:rsidRPr="00D644EC">
        <w:rPr>
          <w:color w:val="0070C0"/>
          <w:lang w:val="en-US" w:eastAsia="zh-CN"/>
        </w:rPr>
        <w:t>f vertical radiating dimension of out-of-band CLTAs is higher than the test object vertical radiating length</w:t>
      </w:r>
      <w:r w:rsidRPr="00D644EC">
        <w:rPr>
          <w:rFonts w:hint="eastAsia"/>
          <w:color w:val="0070C0"/>
          <w:lang w:val="en-US" w:eastAsia="zh-CN"/>
        </w:rPr>
        <w:t xml:space="preserve"> using </w:t>
      </w:r>
      <w:r w:rsidRPr="00D644EC">
        <w:rPr>
          <w:rFonts w:hint="eastAsia"/>
          <w:color w:val="0070C0"/>
          <w:lang w:val="en-US" w:eastAsia="zh-CN"/>
        </w:rPr>
        <w:lastRenderedPageBreak/>
        <w:t xml:space="preserve">the </w:t>
      </w:r>
      <w:r w:rsidRPr="00D644EC">
        <w:rPr>
          <w:color w:val="0070C0"/>
          <w:lang w:val="en-US" w:eastAsia="zh-CN"/>
        </w:rPr>
        <w:t>current</w:t>
      </w:r>
      <w:r w:rsidRPr="00D644EC">
        <w:rPr>
          <w:rFonts w:hint="eastAsia"/>
          <w:color w:val="0070C0"/>
          <w:lang w:val="en-US" w:eastAsia="zh-CN"/>
        </w:rPr>
        <w:t xml:space="preserve"> method</w:t>
      </w:r>
      <w:r w:rsidRPr="00D644EC">
        <w:rPr>
          <w:color w:val="0070C0"/>
          <w:lang w:val="en-US" w:eastAsia="zh-CN"/>
        </w:rPr>
        <w:t xml:space="preserve">, the vertical radiating dimension of out-of-band CLTAs </w:t>
      </w:r>
      <w:r>
        <w:rPr>
          <w:rFonts w:hint="eastAsia"/>
          <w:color w:val="0070C0"/>
          <w:lang w:val="en-US" w:eastAsia="zh-CN"/>
        </w:rPr>
        <w:t>can be</w:t>
      </w:r>
      <w:r w:rsidRPr="00D644EC">
        <w:rPr>
          <w:color w:val="0070C0"/>
          <w:lang w:val="en-US" w:eastAsia="zh-CN"/>
        </w:rPr>
        <w:t xml:space="preserve"> c</w:t>
      </w:r>
      <w:r w:rsidRPr="00D644EC">
        <w:rPr>
          <w:rFonts w:hint="eastAsia"/>
          <w:color w:val="0070C0"/>
          <w:lang w:val="en-US" w:eastAsia="zh-CN"/>
        </w:rPr>
        <w:t xml:space="preserve">hosen using the following </w:t>
      </w:r>
      <w:r>
        <w:rPr>
          <w:rFonts w:hint="eastAsia"/>
          <w:color w:val="0070C0"/>
          <w:lang w:val="en-US" w:eastAsia="zh-CN"/>
        </w:rPr>
        <w:t>principle</w:t>
      </w:r>
    </w:p>
    <w:p w14:paraId="7FC029EC" w14:textId="6D737A65" w:rsidR="004B2D3A" w:rsidRDefault="004B2D3A" w:rsidP="004B2D3A">
      <w:pPr>
        <w:ind w:leftChars="200" w:left="400"/>
        <w:rPr>
          <w:color w:val="0070C0"/>
          <w:lang w:eastAsia="en-GB"/>
        </w:rPr>
      </w:pPr>
      <w:r w:rsidRPr="004B2D3A">
        <w:rPr>
          <w:color w:val="0070C0"/>
          <w:lang w:eastAsia="en-GB"/>
        </w:rPr>
        <w:t>Height h equals test object vertical radiating length ±</w:t>
      </w:r>
      <w:r w:rsidRPr="004B2D3A">
        <w:rPr>
          <w:color w:val="0070C0"/>
          <w:lang w:val="en-US" w:eastAsia="en-GB"/>
        </w:rPr>
        <w:t>30</w:t>
      </w:r>
      <w:r w:rsidRPr="004B2D3A">
        <w:rPr>
          <w:color w:val="0070C0"/>
          <w:lang w:eastAsia="en-GB"/>
        </w:rPr>
        <w:t>%</w:t>
      </w:r>
    </w:p>
    <w:p w14:paraId="12DE5724" w14:textId="59E17A51" w:rsidR="004B2D3A" w:rsidRDefault="004B2D3A" w:rsidP="004B2D3A">
      <w:pPr>
        <w:rPr>
          <w:lang w:eastAsia="en-GB"/>
        </w:rPr>
      </w:pPr>
      <w:r>
        <w:rPr>
          <w:lang w:eastAsia="en-GB"/>
        </w:rPr>
        <w:t>This proposal solves 1 major issue with option 2 which requires selecting the height at which the low band CLTA is capped (currently 2.5m is suggested). However it maintains the issue that it mandates that the new test is tougher than the previous test even when the test chamber does not mandate such a change is necessary.</w:t>
      </w:r>
    </w:p>
    <w:p w14:paraId="3A1E4A05" w14:textId="02AE1E76" w:rsidR="004B2D3A" w:rsidRDefault="004B2D3A" w:rsidP="004B2D3A">
      <w:pPr>
        <w:rPr>
          <w:lang w:eastAsia="en-GB"/>
        </w:rPr>
      </w:pPr>
      <w:r>
        <w:rPr>
          <w:lang w:eastAsia="en-GB"/>
        </w:rPr>
        <w:t>Whilst the new proposal is better than the current option 2 we still maintain that option 1 is more suitable as it offers test practicality without changing the existing minimum test requirement.</w:t>
      </w:r>
    </w:p>
    <w:p w14:paraId="14C7E92A" w14:textId="52D961FC" w:rsidR="006D477F" w:rsidRDefault="006D477F" w:rsidP="006D477F">
      <w:pPr>
        <w:pStyle w:val="Heading1"/>
      </w:pPr>
      <w:r>
        <w:t>3.</w:t>
      </w:r>
      <w:r>
        <w:tab/>
      </w:r>
      <w:r>
        <w:rPr>
          <w:rFonts w:hint="eastAsia"/>
        </w:rPr>
        <w:t>S</w:t>
      </w:r>
      <w:r>
        <w:t>ummary</w:t>
      </w:r>
    </w:p>
    <w:p w14:paraId="3E7F358F" w14:textId="354035FF" w:rsidR="00A9170E" w:rsidRDefault="004B2D3A" w:rsidP="004B2D3A">
      <w:r>
        <w:t xml:space="preserve">This paper discusses the current situation with the CLTA definition update. </w:t>
      </w:r>
    </w:p>
    <w:p w14:paraId="3E38DD69" w14:textId="73A7DDDE" w:rsidR="00FD7B09" w:rsidRDefault="00FD7B09" w:rsidP="004B2D3A">
      <w:r>
        <w:t>We believe the new definition should follow the following principles:</w:t>
      </w:r>
    </w:p>
    <w:p w14:paraId="240A8460" w14:textId="4FE64556" w:rsidR="00FD7B09" w:rsidRDefault="00FD7B09" w:rsidP="004B2D3A">
      <w:r>
        <w:tab/>
        <w:t>1) The updated CLTA definition should not offer a relaxed test compared to the existing definition.</w:t>
      </w:r>
    </w:p>
    <w:p w14:paraId="77CF3658" w14:textId="39E19E58" w:rsidR="00FD7B09" w:rsidRDefault="00FD7B09" w:rsidP="004B2D3A">
      <w:r>
        <w:tab/>
        <w:t>2) If possible the updated CLTA definition should not mandate a tougher test compared to the existing definition</w:t>
      </w:r>
    </w:p>
    <w:p w14:paraId="7B645538" w14:textId="13719225" w:rsidR="004B2D3A" w:rsidRDefault="004B2D3A" w:rsidP="004B2D3A">
      <w:r>
        <w:t>The current objections to option 1 have been discussed and we do not believe that testing the requirement at a stricter test with a more practical physical implementation confuses or changes the original requirement and as long as both definitions show compliance to the core requirement this is acceptable.</w:t>
      </w:r>
    </w:p>
    <w:p w14:paraId="514B2CA9" w14:textId="5FE2EBF2" w:rsidR="004B2D3A" w:rsidRDefault="004B2D3A" w:rsidP="004B2D3A">
      <w:r>
        <w:t xml:space="preserve">The compromise offered where the CLTA is a lower frequency switches to an alternative definition is better than option 2, in that it avoids the need to define value where the </w:t>
      </w:r>
      <w:r w:rsidR="001146DC">
        <w:t>CLTA height is</w:t>
      </w:r>
      <w:r>
        <w:t xml:space="preserve"> cap</w:t>
      </w:r>
      <w:r w:rsidR="001146DC">
        <w:t>ped</w:t>
      </w:r>
      <w:r>
        <w:t>, however it retains the problem that it mandates a tougher requirement than the existing CLTA which we believe is not necessary.</w:t>
      </w:r>
    </w:p>
    <w:p w14:paraId="1974B869" w14:textId="119E0D45" w:rsidR="003C32D4" w:rsidRDefault="003C32D4" w:rsidP="00991D37">
      <w:pPr>
        <w:pStyle w:val="Heading1"/>
      </w:pPr>
      <w:r>
        <w:rPr>
          <w:rFonts w:hint="eastAsia"/>
        </w:rPr>
        <w:t>R</w:t>
      </w:r>
      <w:r>
        <w:t>eferences</w:t>
      </w:r>
    </w:p>
    <w:p w14:paraId="6254BDD9" w14:textId="04170A8A" w:rsidR="008F2CEB" w:rsidRDefault="008F2CEB" w:rsidP="008F2CEB">
      <w:r>
        <w:rPr>
          <w:rFonts w:hint="eastAsia"/>
        </w:rPr>
        <w:t>[1]</w:t>
      </w:r>
      <w:r>
        <w:tab/>
      </w:r>
      <w:r w:rsidR="004B2D3A" w:rsidRPr="004B2D3A">
        <w:t>R4-2016067 - Discussion on CLTA maximum height</w:t>
      </w:r>
      <w:r>
        <w:tab/>
        <w:t>Huawei</w:t>
      </w:r>
    </w:p>
    <w:p w14:paraId="06F6B82B" w14:textId="77777777" w:rsidR="00FD7B09" w:rsidRDefault="00FD7B09" w:rsidP="00FD7B09">
      <w:r>
        <w:t>[2]</w:t>
      </w:r>
      <w:r>
        <w:tab/>
        <w:t>R4-2012589</w:t>
      </w:r>
      <w:r>
        <w:tab/>
      </w:r>
      <w:r w:rsidRPr="00991D37">
        <w:t>WF on selecting CLTA height</w:t>
      </w:r>
      <w:r>
        <w:tab/>
        <w:t>Huawei</w:t>
      </w:r>
    </w:p>
    <w:p w14:paraId="54316B85" w14:textId="77777777" w:rsidR="00FD7B09" w:rsidRPr="00FD7B09" w:rsidRDefault="00FD7B09" w:rsidP="008F2CEB"/>
    <w:sectPr w:rsidR="00FD7B09" w:rsidRPr="00FD7B09">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7BBC8F" w16cid:durableId="20235230"/>
  <w16cid:commentId w16cid:paraId="44FD8986" w16cid:durableId="20235231"/>
  <w16cid:commentId w16cid:paraId="1664F22C" w16cid:durableId="202356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216A6A" w14:textId="77777777" w:rsidR="00805007" w:rsidRDefault="00805007">
      <w:r>
        <w:separator/>
      </w:r>
    </w:p>
  </w:endnote>
  <w:endnote w:type="continuationSeparator" w:id="0">
    <w:p w14:paraId="79E27A28" w14:textId="77777777" w:rsidR="00805007" w:rsidRDefault="00805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DA4BF5" w14:textId="77777777" w:rsidR="00805007" w:rsidRDefault="00805007">
      <w:r>
        <w:separator/>
      </w:r>
    </w:p>
  </w:footnote>
  <w:footnote w:type="continuationSeparator" w:id="0">
    <w:p w14:paraId="274CA367" w14:textId="77777777" w:rsidR="00805007" w:rsidRDefault="008050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3DC204CF"/>
    <w:multiLevelType w:val="hybridMultilevel"/>
    <w:tmpl w:val="DC02E5E4"/>
    <w:lvl w:ilvl="0" w:tplc="C3147B34">
      <w:start w:val="33"/>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 w15:restartNumberingAfterBreak="0">
    <w:nsid w:val="494E0B18"/>
    <w:multiLevelType w:val="hybridMultilevel"/>
    <w:tmpl w:val="A9827452"/>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4A210DD8"/>
    <w:multiLevelType w:val="hybridMultilevel"/>
    <w:tmpl w:val="EE5A825C"/>
    <w:lvl w:ilvl="0" w:tplc="7B62FE1A">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15:restartNumberingAfterBreak="0">
    <w:nsid w:val="55D04E5F"/>
    <w:multiLevelType w:val="hybridMultilevel"/>
    <w:tmpl w:val="5C22047A"/>
    <w:lvl w:ilvl="0" w:tplc="B888AD50">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 w15:restartNumberingAfterBreak="0">
    <w:nsid w:val="694130B1"/>
    <w:multiLevelType w:val="hybridMultilevel"/>
    <w:tmpl w:val="5BFE90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3"/>
  </w:num>
  <w:num w:numId="4">
    <w:abstractNumId w:val="4"/>
  </w:num>
  <w:num w:numId="5">
    <w:abstractNumId w:val="2"/>
  </w:num>
  <w:num w:numId="6">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518"/>
    <w:rsid w:val="00010276"/>
    <w:rsid w:val="00012527"/>
    <w:rsid w:val="00015FBE"/>
    <w:rsid w:val="0002191D"/>
    <w:rsid w:val="000266A0"/>
    <w:rsid w:val="00031C1D"/>
    <w:rsid w:val="000322CD"/>
    <w:rsid w:val="00034CE8"/>
    <w:rsid w:val="00036F4C"/>
    <w:rsid w:val="00056887"/>
    <w:rsid w:val="00066A70"/>
    <w:rsid w:val="000671EE"/>
    <w:rsid w:val="0007612B"/>
    <w:rsid w:val="00085221"/>
    <w:rsid w:val="00087F56"/>
    <w:rsid w:val="00093E7E"/>
    <w:rsid w:val="000A13DA"/>
    <w:rsid w:val="000A7DD0"/>
    <w:rsid w:val="000B5956"/>
    <w:rsid w:val="000C435D"/>
    <w:rsid w:val="000C6E1F"/>
    <w:rsid w:val="000D435B"/>
    <w:rsid w:val="000D5B15"/>
    <w:rsid w:val="000D6CFC"/>
    <w:rsid w:val="000D7CB9"/>
    <w:rsid w:val="000E2B01"/>
    <w:rsid w:val="000E3591"/>
    <w:rsid w:val="000E51ED"/>
    <w:rsid w:val="00101B3D"/>
    <w:rsid w:val="00103185"/>
    <w:rsid w:val="001047B7"/>
    <w:rsid w:val="0010732A"/>
    <w:rsid w:val="001146DC"/>
    <w:rsid w:val="001208C3"/>
    <w:rsid w:val="001269BC"/>
    <w:rsid w:val="00137691"/>
    <w:rsid w:val="00144609"/>
    <w:rsid w:val="00153528"/>
    <w:rsid w:val="001568A9"/>
    <w:rsid w:val="001604CD"/>
    <w:rsid w:val="00165F90"/>
    <w:rsid w:val="00171DF3"/>
    <w:rsid w:val="001761B2"/>
    <w:rsid w:val="00191FD0"/>
    <w:rsid w:val="001A08AA"/>
    <w:rsid w:val="001A3120"/>
    <w:rsid w:val="001A51E3"/>
    <w:rsid w:val="001A7E04"/>
    <w:rsid w:val="001B256C"/>
    <w:rsid w:val="001B2F0C"/>
    <w:rsid w:val="001B306F"/>
    <w:rsid w:val="001B627A"/>
    <w:rsid w:val="001C3A35"/>
    <w:rsid w:val="001C53E5"/>
    <w:rsid w:val="001C5C71"/>
    <w:rsid w:val="001D5E31"/>
    <w:rsid w:val="001D635C"/>
    <w:rsid w:val="001E135B"/>
    <w:rsid w:val="00212373"/>
    <w:rsid w:val="002138EA"/>
    <w:rsid w:val="00214FBD"/>
    <w:rsid w:val="00222897"/>
    <w:rsid w:val="00222F68"/>
    <w:rsid w:val="00233269"/>
    <w:rsid w:val="00235394"/>
    <w:rsid w:val="0023738A"/>
    <w:rsid w:val="00253510"/>
    <w:rsid w:val="0025557B"/>
    <w:rsid w:val="00257D7D"/>
    <w:rsid w:val="00260FA5"/>
    <w:rsid w:val="002613BF"/>
    <w:rsid w:val="0026179F"/>
    <w:rsid w:val="0026770B"/>
    <w:rsid w:val="00274E1A"/>
    <w:rsid w:val="00275C58"/>
    <w:rsid w:val="0027731D"/>
    <w:rsid w:val="002806BB"/>
    <w:rsid w:val="00282213"/>
    <w:rsid w:val="00285262"/>
    <w:rsid w:val="00287385"/>
    <w:rsid w:val="0028752F"/>
    <w:rsid w:val="0029016E"/>
    <w:rsid w:val="002C1ACE"/>
    <w:rsid w:val="002C6647"/>
    <w:rsid w:val="002D64B4"/>
    <w:rsid w:val="002E7C37"/>
    <w:rsid w:val="002F4093"/>
    <w:rsid w:val="003076EE"/>
    <w:rsid w:val="00307EEA"/>
    <w:rsid w:val="00307FE3"/>
    <w:rsid w:val="00312074"/>
    <w:rsid w:val="00324C71"/>
    <w:rsid w:val="003252D8"/>
    <w:rsid w:val="00327A96"/>
    <w:rsid w:val="0033563F"/>
    <w:rsid w:val="00342E32"/>
    <w:rsid w:val="003450C4"/>
    <w:rsid w:val="003473D0"/>
    <w:rsid w:val="00352B40"/>
    <w:rsid w:val="003547E6"/>
    <w:rsid w:val="003602AF"/>
    <w:rsid w:val="00360D36"/>
    <w:rsid w:val="00362AE4"/>
    <w:rsid w:val="00367724"/>
    <w:rsid w:val="00373BEF"/>
    <w:rsid w:val="0037650E"/>
    <w:rsid w:val="00377081"/>
    <w:rsid w:val="003855D7"/>
    <w:rsid w:val="00393DA8"/>
    <w:rsid w:val="003943E2"/>
    <w:rsid w:val="00396594"/>
    <w:rsid w:val="003A54B2"/>
    <w:rsid w:val="003B2363"/>
    <w:rsid w:val="003B3240"/>
    <w:rsid w:val="003B405C"/>
    <w:rsid w:val="003B4E14"/>
    <w:rsid w:val="003B64CE"/>
    <w:rsid w:val="003C127C"/>
    <w:rsid w:val="003C1CF6"/>
    <w:rsid w:val="003C32D4"/>
    <w:rsid w:val="003C633B"/>
    <w:rsid w:val="003D7224"/>
    <w:rsid w:val="003E0755"/>
    <w:rsid w:val="003E4B1C"/>
    <w:rsid w:val="003F0FF2"/>
    <w:rsid w:val="004104BD"/>
    <w:rsid w:val="00416DA7"/>
    <w:rsid w:val="004219AB"/>
    <w:rsid w:val="00425DC9"/>
    <w:rsid w:val="00430980"/>
    <w:rsid w:val="00440BB1"/>
    <w:rsid w:val="00444225"/>
    <w:rsid w:val="00450ADA"/>
    <w:rsid w:val="004836DA"/>
    <w:rsid w:val="00486547"/>
    <w:rsid w:val="00494025"/>
    <w:rsid w:val="004A17C7"/>
    <w:rsid w:val="004B1D1B"/>
    <w:rsid w:val="004B2D3A"/>
    <w:rsid w:val="004B3A0A"/>
    <w:rsid w:val="004B5C8E"/>
    <w:rsid w:val="004B73DB"/>
    <w:rsid w:val="004C3CE5"/>
    <w:rsid w:val="004C4342"/>
    <w:rsid w:val="004D4F95"/>
    <w:rsid w:val="004D71B0"/>
    <w:rsid w:val="004D7A3C"/>
    <w:rsid w:val="004F624F"/>
    <w:rsid w:val="004F7A3D"/>
    <w:rsid w:val="00500ADB"/>
    <w:rsid w:val="00505BFA"/>
    <w:rsid w:val="00505F46"/>
    <w:rsid w:val="00513582"/>
    <w:rsid w:val="00517471"/>
    <w:rsid w:val="00522E0F"/>
    <w:rsid w:val="00542158"/>
    <w:rsid w:val="005421E4"/>
    <w:rsid w:val="005425EF"/>
    <w:rsid w:val="005530AA"/>
    <w:rsid w:val="00573894"/>
    <w:rsid w:val="00574154"/>
    <w:rsid w:val="00583B03"/>
    <w:rsid w:val="005858AA"/>
    <w:rsid w:val="00586532"/>
    <w:rsid w:val="00595980"/>
    <w:rsid w:val="005B0171"/>
    <w:rsid w:val="005B138A"/>
    <w:rsid w:val="005B2E18"/>
    <w:rsid w:val="005C33E9"/>
    <w:rsid w:val="005C7E21"/>
    <w:rsid w:val="005D1D8B"/>
    <w:rsid w:val="005E3BCA"/>
    <w:rsid w:val="005E3F90"/>
    <w:rsid w:val="005F4883"/>
    <w:rsid w:val="006073B3"/>
    <w:rsid w:val="00613DE1"/>
    <w:rsid w:val="00614C3C"/>
    <w:rsid w:val="00616806"/>
    <w:rsid w:val="00620DBC"/>
    <w:rsid w:val="0062377C"/>
    <w:rsid w:val="00632875"/>
    <w:rsid w:val="00633224"/>
    <w:rsid w:val="00634D04"/>
    <w:rsid w:val="00641F74"/>
    <w:rsid w:val="00642BEA"/>
    <w:rsid w:val="00645857"/>
    <w:rsid w:val="00650D90"/>
    <w:rsid w:val="006657D5"/>
    <w:rsid w:val="0068057B"/>
    <w:rsid w:val="00683752"/>
    <w:rsid w:val="006856E5"/>
    <w:rsid w:val="00686B18"/>
    <w:rsid w:val="00696140"/>
    <w:rsid w:val="006B0D02"/>
    <w:rsid w:val="006B3304"/>
    <w:rsid w:val="006B4324"/>
    <w:rsid w:val="006B713B"/>
    <w:rsid w:val="006B7184"/>
    <w:rsid w:val="006C1D31"/>
    <w:rsid w:val="006D2CB3"/>
    <w:rsid w:val="006D3D53"/>
    <w:rsid w:val="006D477F"/>
    <w:rsid w:val="006D798B"/>
    <w:rsid w:val="00703205"/>
    <w:rsid w:val="0070646B"/>
    <w:rsid w:val="007066FA"/>
    <w:rsid w:val="0070677D"/>
    <w:rsid w:val="00707941"/>
    <w:rsid w:val="00711F5E"/>
    <w:rsid w:val="0071287E"/>
    <w:rsid w:val="00722929"/>
    <w:rsid w:val="007247D5"/>
    <w:rsid w:val="00726ABE"/>
    <w:rsid w:val="0073182D"/>
    <w:rsid w:val="00731930"/>
    <w:rsid w:val="00733573"/>
    <w:rsid w:val="007350F6"/>
    <w:rsid w:val="00742737"/>
    <w:rsid w:val="00751787"/>
    <w:rsid w:val="00751982"/>
    <w:rsid w:val="007552FB"/>
    <w:rsid w:val="007651E3"/>
    <w:rsid w:val="00766A77"/>
    <w:rsid w:val="0078144D"/>
    <w:rsid w:val="00793BA1"/>
    <w:rsid w:val="00794277"/>
    <w:rsid w:val="007A72E9"/>
    <w:rsid w:val="007A794E"/>
    <w:rsid w:val="007B6162"/>
    <w:rsid w:val="007B6D18"/>
    <w:rsid w:val="007B6D70"/>
    <w:rsid w:val="007C1BCF"/>
    <w:rsid w:val="007C2BC8"/>
    <w:rsid w:val="007D6048"/>
    <w:rsid w:val="007D6E3D"/>
    <w:rsid w:val="007E2875"/>
    <w:rsid w:val="007E376C"/>
    <w:rsid w:val="007E398F"/>
    <w:rsid w:val="007E54CD"/>
    <w:rsid w:val="007E59AE"/>
    <w:rsid w:val="007E6A3B"/>
    <w:rsid w:val="007F055F"/>
    <w:rsid w:val="007F0E1E"/>
    <w:rsid w:val="007F4253"/>
    <w:rsid w:val="007F6103"/>
    <w:rsid w:val="007F62EA"/>
    <w:rsid w:val="00803F95"/>
    <w:rsid w:val="00805007"/>
    <w:rsid w:val="00812D42"/>
    <w:rsid w:val="008165EB"/>
    <w:rsid w:val="008239B4"/>
    <w:rsid w:val="00823E1D"/>
    <w:rsid w:val="00832EC2"/>
    <w:rsid w:val="00836C44"/>
    <w:rsid w:val="00844063"/>
    <w:rsid w:val="00853E16"/>
    <w:rsid w:val="00867FC7"/>
    <w:rsid w:val="008717AB"/>
    <w:rsid w:val="00873725"/>
    <w:rsid w:val="00885CD1"/>
    <w:rsid w:val="008873FB"/>
    <w:rsid w:val="0089240B"/>
    <w:rsid w:val="00893454"/>
    <w:rsid w:val="00893DD9"/>
    <w:rsid w:val="00895EC8"/>
    <w:rsid w:val="008B6EE0"/>
    <w:rsid w:val="008B77DD"/>
    <w:rsid w:val="008C59C4"/>
    <w:rsid w:val="008C60E9"/>
    <w:rsid w:val="008C6746"/>
    <w:rsid w:val="008C7A0B"/>
    <w:rsid w:val="008D3724"/>
    <w:rsid w:val="008D4165"/>
    <w:rsid w:val="008D6505"/>
    <w:rsid w:val="008F2CEB"/>
    <w:rsid w:val="008F7D93"/>
    <w:rsid w:val="00900976"/>
    <w:rsid w:val="0090245D"/>
    <w:rsid w:val="00902558"/>
    <w:rsid w:val="00904A82"/>
    <w:rsid w:val="00911FD0"/>
    <w:rsid w:val="0092124A"/>
    <w:rsid w:val="009246C1"/>
    <w:rsid w:val="009250A3"/>
    <w:rsid w:val="00927470"/>
    <w:rsid w:val="00931702"/>
    <w:rsid w:val="00931F09"/>
    <w:rsid w:val="0093235B"/>
    <w:rsid w:val="00940B14"/>
    <w:rsid w:val="00946169"/>
    <w:rsid w:val="00951AE4"/>
    <w:rsid w:val="00952FA0"/>
    <w:rsid w:val="0095460F"/>
    <w:rsid w:val="00961F97"/>
    <w:rsid w:val="00970A09"/>
    <w:rsid w:val="00971D9F"/>
    <w:rsid w:val="00976C55"/>
    <w:rsid w:val="00980247"/>
    <w:rsid w:val="00983910"/>
    <w:rsid w:val="0098598B"/>
    <w:rsid w:val="009868CB"/>
    <w:rsid w:val="00986C06"/>
    <w:rsid w:val="00991D37"/>
    <w:rsid w:val="0099497B"/>
    <w:rsid w:val="00996D3C"/>
    <w:rsid w:val="00997615"/>
    <w:rsid w:val="009A37B6"/>
    <w:rsid w:val="009A56E4"/>
    <w:rsid w:val="009B2AFC"/>
    <w:rsid w:val="009B2E99"/>
    <w:rsid w:val="009B3F92"/>
    <w:rsid w:val="009B3F98"/>
    <w:rsid w:val="009B451C"/>
    <w:rsid w:val="009C0727"/>
    <w:rsid w:val="009C330C"/>
    <w:rsid w:val="009C3926"/>
    <w:rsid w:val="009D0AB1"/>
    <w:rsid w:val="009D1CC7"/>
    <w:rsid w:val="009D39C5"/>
    <w:rsid w:val="009D3C34"/>
    <w:rsid w:val="009D564B"/>
    <w:rsid w:val="009F180A"/>
    <w:rsid w:val="009F5663"/>
    <w:rsid w:val="009F5923"/>
    <w:rsid w:val="009F5E1E"/>
    <w:rsid w:val="009F65F1"/>
    <w:rsid w:val="009F6754"/>
    <w:rsid w:val="00A01CA7"/>
    <w:rsid w:val="00A033F1"/>
    <w:rsid w:val="00A04968"/>
    <w:rsid w:val="00A1648E"/>
    <w:rsid w:val="00A17573"/>
    <w:rsid w:val="00A205A9"/>
    <w:rsid w:val="00A31E0C"/>
    <w:rsid w:val="00A54223"/>
    <w:rsid w:val="00A5625D"/>
    <w:rsid w:val="00A623E9"/>
    <w:rsid w:val="00A63A9C"/>
    <w:rsid w:val="00A65439"/>
    <w:rsid w:val="00A7278E"/>
    <w:rsid w:val="00A72864"/>
    <w:rsid w:val="00A81B15"/>
    <w:rsid w:val="00A835D7"/>
    <w:rsid w:val="00A83678"/>
    <w:rsid w:val="00A85DBC"/>
    <w:rsid w:val="00A9170E"/>
    <w:rsid w:val="00A9364F"/>
    <w:rsid w:val="00A96C36"/>
    <w:rsid w:val="00AA1ACA"/>
    <w:rsid w:val="00AA5DED"/>
    <w:rsid w:val="00AB3F85"/>
    <w:rsid w:val="00AC694F"/>
    <w:rsid w:val="00AD091A"/>
    <w:rsid w:val="00AD6C47"/>
    <w:rsid w:val="00AD6E1C"/>
    <w:rsid w:val="00AD7B11"/>
    <w:rsid w:val="00AE5E8E"/>
    <w:rsid w:val="00AE64B3"/>
    <w:rsid w:val="00AE6BBA"/>
    <w:rsid w:val="00AE778F"/>
    <w:rsid w:val="00AF3220"/>
    <w:rsid w:val="00B12D97"/>
    <w:rsid w:val="00B159D5"/>
    <w:rsid w:val="00B21114"/>
    <w:rsid w:val="00B21530"/>
    <w:rsid w:val="00B250A2"/>
    <w:rsid w:val="00B25DE0"/>
    <w:rsid w:val="00B26517"/>
    <w:rsid w:val="00B306F1"/>
    <w:rsid w:val="00B350C7"/>
    <w:rsid w:val="00B373D3"/>
    <w:rsid w:val="00B43095"/>
    <w:rsid w:val="00B53FE2"/>
    <w:rsid w:val="00B579B9"/>
    <w:rsid w:val="00B65641"/>
    <w:rsid w:val="00B663E1"/>
    <w:rsid w:val="00B72448"/>
    <w:rsid w:val="00B72691"/>
    <w:rsid w:val="00B746E7"/>
    <w:rsid w:val="00B75969"/>
    <w:rsid w:val="00B8446C"/>
    <w:rsid w:val="00B8514D"/>
    <w:rsid w:val="00B85CA4"/>
    <w:rsid w:val="00B96A86"/>
    <w:rsid w:val="00BA3EC1"/>
    <w:rsid w:val="00BA723E"/>
    <w:rsid w:val="00BA7A28"/>
    <w:rsid w:val="00BB1E7F"/>
    <w:rsid w:val="00BB63C0"/>
    <w:rsid w:val="00BC2BF0"/>
    <w:rsid w:val="00BC47D8"/>
    <w:rsid w:val="00BC6CCE"/>
    <w:rsid w:val="00BD482A"/>
    <w:rsid w:val="00BD6420"/>
    <w:rsid w:val="00BD79F5"/>
    <w:rsid w:val="00BF52AB"/>
    <w:rsid w:val="00C03D6B"/>
    <w:rsid w:val="00C16C39"/>
    <w:rsid w:val="00C24B2F"/>
    <w:rsid w:val="00C27797"/>
    <w:rsid w:val="00C3068F"/>
    <w:rsid w:val="00C33600"/>
    <w:rsid w:val="00C34B0C"/>
    <w:rsid w:val="00C37EA9"/>
    <w:rsid w:val="00C43C6E"/>
    <w:rsid w:val="00C4635E"/>
    <w:rsid w:val="00C51828"/>
    <w:rsid w:val="00C54F16"/>
    <w:rsid w:val="00C55C02"/>
    <w:rsid w:val="00C602F1"/>
    <w:rsid w:val="00C72303"/>
    <w:rsid w:val="00C732D5"/>
    <w:rsid w:val="00C80450"/>
    <w:rsid w:val="00C841E3"/>
    <w:rsid w:val="00C8473B"/>
    <w:rsid w:val="00CB2802"/>
    <w:rsid w:val="00CB58F9"/>
    <w:rsid w:val="00CB76A8"/>
    <w:rsid w:val="00CC00F0"/>
    <w:rsid w:val="00CC0A92"/>
    <w:rsid w:val="00CC2547"/>
    <w:rsid w:val="00CC4027"/>
    <w:rsid w:val="00CC410F"/>
    <w:rsid w:val="00CD0627"/>
    <w:rsid w:val="00CD325E"/>
    <w:rsid w:val="00CE1BE6"/>
    <w:rsid w:val="00CE4F79"/>
    <w:rsid w:val="00CE5967"/>
    <w:rsid w:val="00CE627D"/>
    <w:rsid w:val="00CE6E30"/>
    <w:rsid w:val="00CF61C0"/>
    <w:rsid w:val="00CF7BED"/>
    <w:rsid w:val="00D005DC"/>
    <w:rsid w:val="00D04E92"/>
    <w:rsid w:val="00D115EA"/>
    <w:rsid w:val="00D122C0"/>
    <w:rsid w:val="00D20744"/>
    <w:rsid w:val="00D2097A"/>
    <w:rsid w:val="00D233BA"/>
    <w:rsid w:val="00D2486E"/>
    <w:rsid w:val="00D32B25"/>
    <w:rsid w:val="00D34E20"/>
    <w:rsid w:val="00D3707F"/>
    <w:rsid w:val="00D41BEE"/>
    <w:rsid w:val="00D50AE9"/>
    <w:rsid w:val="00D510B7"/>
    <w:rsid w:val="00D520E4"/>
    <w:rsid w:val="00D57DFA"/>
    <w:rsid w:val="00D625B3"/>
    <w:rsid w:val="00D64225"/>
    <w:rsid w:val="00D70D53"/>
    <w:rsid w:val="00D72BC9"/>
    <w:rsid w:val="00D73C0E"/>
    <w:rsid w:val="00D74450"/>
    <w:rsid w:val="00D756B6"/>
    <w:rsid w:val="00D850F1"/>
    <w:rsid w:val="00D8669A"/>
    <w:rsid w:val="00D873AC"/>
    <w:rsid w:val="00D91919"/>
    <w:rsid w:val="00D92FE0"/>
    <w:rsid w:val="00DA0F3D"/>
    <w:rsid w:val="00DC0640"/>
    <w:rsid w:val="00DC462F"/>
    <w:rsid w:val="00DD0C2C"/>
    <w:rsid w:val="00DF7083"/>
    <w:rsid w:val="00E12EB7"/>
    <w:rsid w:val="00E13055"/>
    <w:rsid w:val="00E13A4A"/>
    <w:rsid w:val="00E24717"/>
    <w:rsid w:val="00E24FE0"/>
    <w:rsid w:val="00E25C05"/>
    <w:rsid w:val="00E31856"/>
    <w:rsid w:val="00E3585D"/>
    <w:rsid w:val="00E417C4"/>
    <w:rsid w:val="00E510D4"/>
    <w:rsid w:val="00E52F3B"/>
    <w:rsid w:val="00E55ABC"/>
    <w:rsid w:val="00E56C1D"/>
    <w:rsid w:val="00E57B74"/>
    <w:rsid w:val="00E677DC"/>
    <w:rsid w:val="00E72D9D"/>
    <w:rsid w:val="00E73A60"/>
    <w:rsid w:val="00E7697D"/>
    <w:rsid w:val="00E77A9C"/>
    <w:rsid w:val="00E8629F"/>
    <w:rsid w:val="00E8690F"/>
    <w:rsid w:val="00E90178"/>
    <w:rsid w:val="00E90F8C"/>
    <w:rsid w:val="00E96009"/>
    <w:rsid w:val="00E96535"/>
    <w:rsid w:val="00EA3C24"/>
    <w:rsid w:val="00EB37D2"/>
    <w:rsid w:val="00EB3BDE"/>
    <w:rsid w:val="00EB5789"/>
    <w:rsid w:val="00EC0173"/>
    <w:rsid w:val="00EC49B6"/>
    <w:rsid w:val="00ED04DF"/>
    <w:rsid w:val="00EE370E"/>
    <w:rsid w:val="00EE41ED"/>
    <w:rsid w:val="00EE587A"/>
    <w:rsid w:val="00EE65ED"/>
    <w:rsid w:val="00EF2512"/>
    <w:rsid w:val="00EF7683"/>
    <w:rsid w:val="00F00DE1"/>
    <w:rsid w:val="00F019DA"/>
    <w:rsid w:val="00F072D8"/>
    <w:rsid w:val="00F14AF8"/>
    <w:rsid w:val="00F21F81"/>
    <w:rsid w:val="00F22A25"/>
    <w:rsid w:val="00F242D5"/>
    <w:rsid w:val="00F25D2D"/>
    <w:rsid w:val="00F30686"/>
    <w:rsid w:val="00F331D1"/>
    <w:rsid w:val="00F4067C"/>
    <w:rsid w:val="00F414FE"/>
    <w:rsid w:val="00F42C86"/>
    <w:rsid w:val="00F452AE"/>
    <w:rsid w:val="00F62826"/>
    <w:rsid w:val="00F63459"/>
    <w:rsid w:val="00F636DB"/>
    <w:rsid w:val="00F6636D"/>
    <w:rsid w:val="00F6718A"/>
    <w:rsid w:val="00F75719"/>
    <w:rsid w:val="00F821F0"/>
    <w:rsid w:val="00F85286"/>
    <w:rsid w:val="00F859B5"/>
    <w:rsid w:val="00F91D25"/>
    <w:rsid w:val="00FB7064"/>
    <w:rsid w:val="00FC051F"/>
    <w:rsid w:val="00FC2177"/>
    <w:rsid w:val="00FC5E1A"/>
    <w:rsid w:val="00FD0AB0"/>
    <w:rsid w:val="00FD5616"/>
    <w:rsid w:val="00FD7088"/>
    <w:rsid w:val="00FD7B09"/>
    <w:rsid w:val="00FE0E93"/>
    <w:rsid w:val="00FE0FC5"/>
    <w:rsid w:val="00FE4CA6"/>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table" w:customStyle="1" w:styleId="Tabellengitternetz1">
    <w:name w:val="Tabellengitternetz1"/>
    <w:basedOn w:val="TableNormal"/>
    <w:next w:val="TableGrid"/>
    <w:rsid w:val="00B2111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48393529">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647245714">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74316310">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237861641">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21774137">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BEA66-93D4-43F4-8487-D21AC81D2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1171</Words>
  <Characters>6679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7835</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Huawei-RKy</cp:lastModifiedBy>
  <cp:revision>2</cp:revision>
  <dcterms:created xsi:type="dcterms:W3CDTF">2021-01-15T17:23:00Z</dcterms:created>
  <dcterms:modified xsi:type="dcterms:W3CDTF">2021-01-15T17:23:00Z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1572521151</vt:lpwstr>
  </property>
</Properties>
</file>